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right" w:leader="hyphen" w:pos="8306"/>
        </w:tabs>
        <w:jc w:val="both"/>
        <w:rPr>
          <w:rFonts w:hint="eastAsia"/>
          <w:b/>
          <w:bCs/>
          <w:sz w:val="44"/>
        </w:rPr>
      </w:pPr>
      <w:bookmarkStart w:id="0" w:name="_Toc23523"/>
      <w:r>
        <w:rPr>
          <w:rFonts w:hint="eastAsia"/>
          <w:b/>
          <w:bCs/>
          <w:sz w:val="44"/>
        </w:rPr>
        <w:drawing>
          <wp:inline distT="0" distB="0" distL="114300" distR="114300">
            <wp:extent cx="2806065" cy="575310"/>
            <wp:effectExtent l="0" t="0" r="13335" b="15240"/>
            <wp:docPr id="1" name="图片 1" descr="学校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校校徽"/>
                    <pic:cNvPicPr>
                      <a:picLocks noChangeAspect="1"/>
                    </pic:cNvPicPr>
                  </pic:nvPicPr>
                  <pic:blipFill>
                    <a:blip r:embed="rId4"/>
                    <a:stretch>
                      <a:fillRect/>
                    </a:stretch>
                  </pic:blipFill>
                  <pic:spPr>
                    <a:xfrm>
                      <a:off x="0" y="0"/>
                      <a:ext cx="2806065" cy="575310"/>
                    </a:xfrm>
                    <a:prstGeom prst="rect">
                      <a:avLst/>
                    </a:prstGeom>
                    <a:noFill/>
                    <a:ln w="9525">
                      <a:noFill/>
                    </a:ln>
                  </pic:spPr>
                </pic:pic>
              </a:graphicData>
            </a:graphic>
          </wp:inline>
        </w:drawing>
      </w:r>
      <w:bookmarkEnd w:id="0"/>
    </w:p>
    <w:p>
      <w:pPr>
        <w:rPr>
          <w:rFonts w:hint="eastAsia"/>
          <w:b/>
          <w:bCs/>
          <w:sz w:val="44"/>
        </w:rPr>
      </w:pPr>
    </w:p>
    <w:p>
      <w:pPr>
        <w:rPr>
          <w:rFonts w:hint="eastAsia"/>
          <w:b/>
          <w:bCs/>
          <w:sz w:val="4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auto"/>
        <w:spacing w:before="300" w:beforeAutospacing="0" w:after="225" w:afterAutospacing="0" w:line="480" w:lineRule="atLeast"/>
        <w:ind w:left="0" w:right="0" w:firstLine="0"/>
        <w:jc w:val="center"/>
        <w:outlineLvl w:val="9"/>
        <w:rPr>
          <w:rFonts w:hint="eastAsia" w:ascii="微软雅黑" w:hAnsi="微软雅黑" w:eastAsia="微软雅黑" w:cs="微软雅黑"/>
          <w:b/>
          <w:i w:val="0"/>
          <w:caps w:val="0"/>
          <w:color w:val="000000"/>
          <w:spacing w:val="0"/>
          <w:sz w:val="48"/>
          <w:szCs w:val="48"/>
          <w:shd w:val="clear" w:color="auto" w:fill="FFFFFF"/>
          <w:lang w:eastAsia="zh-CN"/>
        </w:rPr>
      </w:pPr>
      <w:r>
        <w:rPr>
          <w:rFonts w:hint="eastAsia" w:ascii="微软雅黑" w:hAnsi="微软雅黑" w:eastAsia="微软雅黑" w:cs="微软雅黑"/>
          <w:b/>
          <w:i w:val="0"/>
          <w:caps w:val="0"/>
          <w:color w:val="000000"/>
          <w:spacing w:val="0"/>
          <w:sz w:val="48"/>
          <w:szCs w:val="48"/>
          <w:shd w:val="clear" w:color="auto" w:fill="FFFFFF"/>
          <w:lang w:eastAsia="zh-CN"/>
        </w:rPr>
        <w:t>学习参考资料</w:t>
      </w:r>
    </w:p>
    <w:p>
      <w:pPr>
        <w:shd w:val="clear" w:color="auto" w:fill="auto"/>
        <w:ind w:left="0" w:leftChars="0" w:firstLine="0" w:firstLineChars="0"/>
        <w:jc w:val="center"/>
        <w:outlineLvl w:val="9"/>
        <w:rPr>
          <w:rFonts w:hint="eastAsia" w:ascii="方正小标宋_GBK" w:hAnsi="方正小标宋_GBK" w:eastAsia="方正小标宋_GBK" w:cs="方正小标宋_GBK"/>
          <w:bCs/>
          <w:color w:val="000000"/>
          <w:sz w:val="30"/>
          <w:szCs w:val="30"/>
          <w:shd w:val="clear" w:color="auto" w:fill="FFFFFF"/>
        </w:rPr>
      </w:pPr>
      <w:r>
        <w:rPr>
          <w:rFonts w:hint="eastAsia" w:ascii="方正小标宋_GBK" w:hAnsi="方正小标宋_GBK" w:eastAsia="方正小标宋_GBK" w:cs="方正小标宋_GBK"/>
          <w:bCs/>
          <w:color w:val="000000"/>
          <w:sz w:val="30"/>
          <w:szCs w:val="30"/>
          <w:shd w:val="clear" w:color="auto" w:fill="FFFFFF"/>
        </w:rPr>
        <w:t>201</w:t>
      </w:r>
      <w:r>
        <w:rPr>
          <w:rFonts w:hint="eastAsia" w:ascii="方正小标宋_GBK" w:hAnsi="方正小标宋_GBK" w:eastAsia="方正小标宋_GBK" w:cs="方正小标宋_GBK"/>
          <w:bCs/>
          <w:color w:val="000000"/>
          <w:sz w:val="30"/>
          <w:szCs w:val="30"/>
          <w:shd w:val="clear" w:color="auto" w:fill="FFFFFF"/>
          <w:lang w:val="en-US" w:eastAsia="zh-CN"/>
        </w:rPr>
        <w:t>8</w:t>
      </w:r>
      <w:r>
        <w:rPr>
          <w:rFonts w:hint="eastAsia" w:ascii="方正小标宋_GBK" w:hAnsi="方正小标宋_GBK" w:eastAsia="方正小标宋_GBK" w:cs="方正小标宋_GBK"/>
          <w:bCs/>
          <w:color w:val="000000"/>
          <w:sz w:val="30"/>
          <w:szCs w:val="30"/>
          <w:shd w:val="clear" w:color="auto" w:fill="FFFFFF"/>
        </w:rPr>
        <w:t>年 第</w:t>
      </w:r>
      <w:r>
        <w:rPr>
          <w:rFonts w:hint="eastAsia" w:ascii="方正小标宋_GBK" w:hAnsi="方正小标宋_GBK" w:eastAsia="方正小标宋_GBK" w:cs="方正小标宋_GBK"/>
          <w:bCs/>
          <w:color w:val="000000"/>
          <w:sz w:val="30"/>
          <w:szCs w:val="30"/>
          <w:shd w:val="clear" w:color="auto" w:fill="FFFFFF"/>
          <w:lang w:val="en-US" w:eastAsia="zh-CN"/>
        </w:rPr>
        <w:t>1</w:t>
      </w:r>
      <w:r>
        <w:rPr>
          <w:rFonts w:hint="eastAsia" w:ascii="方正小标宋_GBK" w:hAnsi="方正小标宋_GBK" w:eastAsia="方正小标宋_GBK" w:cs="方正小标宋_GBK"/>
          <w:bCs/>
          <w:color w:val="000000"/>
          <w:sz w:val="30"/>
          <w:szCs w:val="30"/>
          <w:shd w:val="clear" w:color="auto" w:fill="FFFFFF"/>
        </w:rPr>
        <w:t>期</w:t>
      </w:r>
    </w:p>
    <w:p>
      <w:pPr>
        <w:shd w:val="clear" w:color="auto" w:fill="auto"/>
        <w:ind w:left="0" w:leftChars="0" w:firstLine="0" w:firstLineChars="0"/>
        <w:jc w:val="center"/>
        <w:outlineLvl w:val="9"/>
        <w:rPr>
          <w:rFonts w:hint="eastAsia" w:ascii="方正小标宋_GBK" w:hAnsi="方正小标宋_GBK" w:eastAsia="方正小标宋_GBK" w:cs="方正小标宋_GBK"/>
          <w:bCs/>
          <w:color w:val="000000"/>
          <w:sz w:val="30"/>
          <w:szCs w:val="30"/>
          <w:shd w:val="clear" w:color="auto" w:fill="FFFFFF"/>
        </w:rPr>
      </w:pPr>
      <w:r>
        <mc:AlternateContent>
          <mc:Choice Requires="wps">
            <w:drawing>
              <wp:anchor distT="0" distB="0" distL="114300" distR="114300" simplePos="0" relativeHeight="251665408" behindDoc="0" locked="0" layoutInCell="1" allowOverlap="1">
                <wp:simplePos x="0" y="0"/>
                <wp:positionH relativeFrom="column">
                  <wp:posOffset>3566160</wp:posOffset>
                </wp:positionH>
                <wp:positionV relativeFrom="paragraph">
                  <wp:posOffset>198755</wp:posOffset>
                </wp:positionV>
                <wp:extent cx="1543685" cy="457200"/>
                <wp:effectExtent l="0" t="0" r="0" b="0"/>
                <wp:wrapNone/>
                <wp:docPr id="6" name="文本框 4"/>
                <wp:cNvGraphicFramePr/>
                <a:graphic xmlns:a="http://schemas.openxmlformats.org/drawingml/2006/main">
                  <a:graphicData uri="http://schemas.microsoft.com/office/word/2010/wordprocessingShape">
                    <wps:wsp>
                      <wps:cNvSpPr txBox="1"/>
                      <wps:spPr>
                        <a:xfrm>
                          <a:off x="0" y="0"/>
                          <a:ext cx="1543685" cy="457200"/>
                        </a:xfrm>
                        <a:prstGeom prst="rect">
                          <a:avLst/>
                        </a:prstGeom>
                        <a:noFill/>
                        <a:ln w="9525">
                          <a:noFill/>
                        </a:ln>
                      </wps:spPr>
                      <wps:txbx>
                        <w:txbxContent>
                          <w:p>
                            <w:pPr>
                              <w:ind w:firstLine="0" w:firstLineChars="0"/>
                              <w:rPr>
                                <w:rFonts w:hint="eastAsia" w:ascii="仿宋_GB2312" w:hAnsi="仿宋_GB2312" w:cs="仿宋_GB2312"/>
                                <w:b/>
                                <w:bCs/>
                                <w:sz w:val="30"/>
                                <w:szCs w:val="30"/>
                              </w:rPr>
                            </w:pPr>
                            <w:r>
                              <w:rPr>
                                <w:rFonts w:hint="eastAsia" w:ascii="仿宋_GB2312" w:hAnsi="仿宋_GB2312" w:cs="仿宋_GB2312"/>
                                <w:b/>
                                <w:bCs/>
                                <w:sz w:val="30"/>
                                <w:szCs w:val="30"/>
                              </w:rPr>
                              <w:t>201</w:t>
                            </w:r>
                            <w:r>
                              <w:rPr>
                                <w:rFonts w:hint="eastAsia" w:ascii="仿宋_GB2312" w:hAnsi="仿宋_GB2312" w:cs="仿宋_GB2312"/>
                                <w:b/>
                                <w:bCs/>
                                <w:sz w:val="30"/>
                                <w:szCs w:val="30"/>
                                <w:lang w:val="en-US" w:eastAsia="zh-CN"/>
                              </w:rPr>
                              <w:t>8</w:t>
                            </w:r>
                            <w:r>
                              <w:rPr>
                                <w:rFonts w:hint="eastAsia" w:ascii="仿宋_GB2312" w:hAnsi="仿宋_GB2312" w:cs="仿宋_GB2312"/>
                                <w:b/>
                                <w:bCs/>
                                <w:sz w:val="30"/>
                                <w:szCs w:val="30"/>
                              </w:rPr>
                              <w:t>年</w:t>
                            </w:r>
                            <w:r>
                              <w:rPr>
                                <w:rFonts w:hint="eastAsia" w:ascii="仿宋_GB2312" w:hAnsi="仿宋_GB2312" w:cs="仿宋_GB2312"/>
                                <w:b/>
                                <w:bCs/>
                                <w:sz w:val="30"/>
                                <w:szCs w:val="30"/>
                                <w:lang w:val="en-US" w:eastAsia="zh-CN"/>
                              </w:rPr>
                              <w:t>4</w:t>
                            </w:r>
                            <w:r>
                              <w:rPr>
                                <w:rFonts w:hint="eastAsia" w:ascii="仿宋_GB2312" w:hAnsi="仿宋_GB2312" w:cs="仿宋_GB2312"/>
                                <w:b/>
                                <w:bCs/>
                                <w:sz w:val="30"/>
                                <w:szCs w:val="30"/>
                              </w:rPr>
                              <w:t>月</w:t>
                            </w:r>
                            <w:r>
                              <w:rPr>
                                <w:rFonts w:hint="eastAsia" w:ascii="仿宋_GB2312" w:hAnsi="仿宋_GB2312" w:cs="仿宋_GB2312"/>
                                <w:b/>
                                <w:bCs/>
                                <w:sz w:val="30"/>
                                <w:szCs w:val="30"/>
                                <w:lang w:val="en-US" w:eastAsia="zh-CN"/>
                              </w:rPr>
                              <w:t>3</w:t>
                            </w:r>
                            <w:r>
                              <w:rPr>
                                <w:rFonts w:hint="eastAsia" w:ascii="仿宋_GB2312" w:hAnsi="仿宋_GB2312" w:cs="仿宋_GB2312"/>
                                <w:b/>
                                <w:bCs/>
                                <w:sz w:val="30"/>
                                <w:szCs w:val="30"/>
                              </w:rPr>
                              <w:t>日</w:t>
                            </w:r>
                          </w:p>
                        </w:txbxContent>
                      </wps:txbx>
                      <wps:bodyPr upright="1"/>
                    </wps:wsp>
                  </a:graphicData>
                </a:graphic>
              </wp:anchor>
            </w:drawing>
          </mc:Choice>
          <mc:Fallback>
            <w:pict>
              <v:shape id="文本框 4" o:spid="_x0000_s1026" o:spt="202" type="#_x0000_t202" style="position:absolute;left:0pt;margin-left:280.8pt;margin-top:15.65pt;height:36pt;width:121.55pt;z-index:251665408;mso-width-relative:page;mso-height-relative:page;" filled="f" stroked="f" coordsize="21600,21600" o:gfxdata="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Mu2khrXAAAACgEAAA8AAAAAAAAAAQAgAAAAIgAA&#10;AGRycy9kb3ducmV2LnhtbFBLAQIUABQAAAAIAIdO4kCI4kPMlwEAAAkDAAAOAAAAAAAAAAEAIAAA&#10;ACYBAABkcnMvZTJvRG9jLnhtbFBLBQYAAAAABgAGAFkBAAAvBQAAAAA=&#10;">
                <v:fill on="f" focussize="0,0"/>
                <v:stroke on="f"/>
                <v:imagedata o:title=""/>
                <o:lock v:ext="edit" aspectratio="f"/>
                <v:textbox>
                  <w:txbxContent>
                    <w:p>
                      <w:pPr>
                        <w:ind w:firstLine="0" w:firstLineChars="0"/>
                        <w:rPr>
                          <w:rFonts w:hint="eastAsia" w:ascii="仿宋_GB2312" w:hAnsi="仿宋_GB2312" w:cs="仿宋_GB2312"/>
                          <w:b/>
                          <w:bCs/>
                          <w:sz w:val="30"/>
                          <w:szCs w:val="30"/>
                        </w:rPr>
                      </w:pPr>
                      <w:r>
                        <w:rPr>
                          <w:rFonts w:hint="eastAsia" w:ascii="仿宋_GB2312" w:hAnsi="仿宋_GB2312" w:cs="仿宋_GB2312"/>
                          <w:b/>
                          <w:bCs/>
                          <w:sz w:val="30"/>
                          <w:szCs w:val="30"/>
                        </w:rPr>
                        <w:t>201</w:t>
                      </w:r>
                      <w:r>
                        <w:rPr>
                          <w:rFonts w:hint="eastAsia" w:ascii="仿宋_GB2312" w:hAnsi="仿宋_GB2312" w:cs="仿宋_GB2312"/>
                          <w:b/>
                          <w:bCs/>
                          <w:sz w:val="30"/>
                          <w:szCs w:val="30"/>
                          <w:lang w:val="en-US" w:eastAsia="zh-CN"/>
                        </w:rPr>
                        <w:t>8</w:t>
                      </w:r>
                      <w:r>
                        <w:rPr>
                          <w:rFonts w:hint="eastAsia" w:ascii="仿宋_GB2312" w:hAnsi="仿宋_GB2312" w:cs="仿宋_GB2312"/>
                          <w:b/>
                          <w:bCs/>
                          <w:sz w:val="30"/>
                          <w:szCs w:val="30"/>
                        </w:rPr>
                        <w:t>年</w:t>
                      </w:r>
                      <w:r>
                        <w:rPr>
                          <w:rFonts w:hint="eastAsia" w:ascii="仿宋_GB2312" w:hAnsi="仿宋_GB2312" w:cs="仿宋_GB2312"/>
                          <w:b/>
                          <w:bCs/>
                          <w:sz w:val="30"/>
                          <w:szCs w:val="30"/>
                          <w:lang w:val="en-US" w:eastAsia="zh-CN"/>
                        </w:rPr>
                        <w:t>4</w:t>
                      </w:r>
                      <w:r>
                        <w:rPr>
                          <w:rFonts w:hint="eastAsia" w:ascii="仿宋_GB2312" w:hAnsi="仿宋_GB2312" w:cs="仿宋_GB2312"/>
                          <w:b/>
                          <w:bCs/>
                          <w:sz w:val="30"/>
                          <w:szCs w:val="30"/>
                        </w:rPr>
                        <w:t>月</w:t>
                      </w:r>
                      <w:r>
                        <w:rPr>
                          <w:rFonts w:hint="eastAsia" w:ascii="仿宋_GB2312" w:hAnsi="仿宋_GB2312" w:cs="仿宋_GB2312"/>
                          <w:b/>
                          <w:bCs/>
                          <w:sz w:val="30"/>
                          <w:szCs w:val="30"/>
                          <w:lang w:val="en-US" w:eastAsia="zh-CN"/>
                        </w:rPr>
                        <w:t>3</w:t>
                      </w:r>
                      <w:r>
                        <w:rPr>
                          <w:rFonts w:hint="eastAsia" w:ascii="仿宋_GB2312" w:hAnsi="仿宋_GB2312" w:cs="仿宋_GB2312"/>
                          <w:b/>
                          <w:bCs/>
                          <w:sz w:val="30"/>
                          <w:szCs w:val="30"/>
                        </w:rPr>
                        <w:t>日</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213360</wp:posOffset>
                </wp:positionH>
                <wp:positionV relativeFrom="paragraph">
                  <wp:posOffset>172085</wp:posOffset>
                </wp:positionV>
                <wp:extent cx="2580640" cy="4572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2580640" cy="457200"/>
                        </a:xfrm>
                        <a:prstGeom prst="rect">
                          <a:avLst/>
                        </a:prstGeom>
                        <a:noFill/>
                        <a:ln w="9525">
                          <a:noFill/>
                        </a:ln>
                      </wps:spPr>
                      <wps:txbx>
                        <w:txbxContent>
                          <w:p>
                            <w:pPr>
                              <w:ind w:firstLine="0" w:firstLineChars="0"/>
                              <w:rPr>
                                <w:rFonts w:hint="eastAsia" w:ascii="仿宋_GB2312" w:hAnsi="仿宋_GB2312" w:cs="仿宋_GB2312"/>
                                <w:b/>
                                <w:bCs/>
                                <w:sz w:val="30"/>
                                <w:szCs w:val="30"/>
                              </w:rPr>
                            </w:pPr>
                            <w:r>
                              <w:rPr>
                                <w:rFonts w:hint="eastAsia" w:ascii="仿宋_GB2312" w:hAnsi="仿宋_GB2312" w:cs="仿宋_GB2312"/>
                                <w:b/>
                                <w:bCs/>
                                <w:sz w:val="30"/>
                                <w:szCs w:val="30"/>
                              </w:rPr>
                              <w:t>重庆幼儿师专组织人事处</w:t>
                            </w:r>
                          </w:p>
                        </w:txbxContent>
                      </wps:txbx>
                      <wps:bodyPr upright="1"/>
                    </wps:wsp>
                  </a:graphicData>
                </a:graphic>
              </wp:anchor>
            </w:drawing>
          </mc:Choice>
          <mc:Fallback>
            <w:pict>
              <v:shape id="_x0000_s1026" o:spid="_x0000_s1026" o:spt="202" type="#_x0000_t202" style="position:absolute;left:0pt;margin-left:16.8pt;margin-top:13.55pt;height:36pt;width:203.2pt;z-index:251662336;mso-width-relative:page;mso-height-relative:page;" filled="f" stroked="f" coordsize="21600,21600" o:gfxdata="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&#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E757rjWAAAACAEAAA8AAAAAAAAAAQAgAAAAIgAAAGRy&#10;cy9kb3ducmV2LnhtbFBLAQIUABQAAAAIAIdO4kBH9YbmlQEAAAkDAAAOAAAAAAAAAAEAIAAAACUB&#10;AABkcnMvZTJvRG9jLnhtbFBLBQYAAAAABgAGAFkBAAAsBQAAAAA=&#10;">
                <v:fill on="f" focussize="0,0"/>
                <v:stroke on="f"/>
                <v:imagedata o:title=""/>
                <o:lock v:ext="edit" aspectratio="f"/>
                <v:textbox>
                  <w:txbxContent>
                    <w:p>
                      <w:pPr>
                        <w:ind w:firstLine="0" w:firstLineChars="0"/>
                        <w:rPr>
                          <w:rFonts w:hint="eastAsia" w:ascii="仿宋_GB2312" w:hAnsi="仿宋_GB2312" w:cs="仿宋_GB2312"/>
                          <w:b/>
                          <w:bCs/>
                          <w:sz w:val="30"/>
                          <w:szCs w:val="30"/>
                        </w:rPr>
                      </w:pPr>
                      <w:r>
                        <w:rPr>
                          <w:rFonts w:hint="eastAsia" w:ascii="仿宋_GB2312" w:hAnsi="仿宋_GB2312" w:cs="仿宋_GB2312"/>
                          <w:b/>
                          <w:bCs/>
                          <w:sz w:val="30"/>
                          <w:szCs w:val="30"/>
                        </w:rPr>
                        <w:t>重庆幼儿师专组织人事处</w:t>
                      </w:r>
                    </w:p>
                  </w:txbxContent>
                </v:textbox>
              </v:shape>
            </w:pict>
          </mc:Fallback>
        </mc:AlternateContent>
      </w:r>
    </w:p>
    <w:p>
      <w:pPr>
        <w:shd w:val="clear" w:color="auto" w:fill="auto"/>
        <w:ind w:left="0" w:leftChars="0" w:firstLine="0" w:firstLineChars="0"/>
        <w:jc w:val="center"/>
        <w:outlineLvl w:val="9"/>
        <w:rPr>
          <w:rFonts w:hint="eastAsia" w:ascii="方正小标宋_GBK" w:hAnsi="方正小标宋_GBK" w:eastAsia="方正小标宋_GBK" w:cs="方正小标宋_GBK"/>
          <w:bCs/>
          <w:color w:val="000000"/>
          <w:sz w:val="30"/>
          <w:szCs w:val="30"/>
          <w:shd w:val="clear" w:color="auto" w:fill="FFFFFF"/>
        </w:rPr>
      </w:pPr>
      <w:r>
        <w:rPr>
          <w:rFonts w:hint="eastAsia" w:ascii="微软雅黑" w:hAnsi="微软雅黑" w:eastAsia="微软雅黑" w:cs="微软雅黑"/>
          <w:b/>
          <w:color w:val="000000"/>
          <w:sz w:val="30"/>
          <w:szCs w:val="30"/>
          <w:shd w:val="clear" w:color="auto" w:fill="FFFFFF"/>
        </w:rPr>
        <mc:AlternateContent>
          <mc:Choice Requires="wps">
            <w:drawing>
              <wp:anchor distT="0" distB="0" distL="114300" distR="114300" simplePos="0" relativeHeight="251666432" behindDoc="0" locked="0" layoutInCell="1" allowOverlap="1">
                <wp:simplePos x="0" y="0"/>
                <wp:positionH relativeFrom="column">
                  <wp:posOffset>213360</wp:posOffset>
                </wp:positionH>
                <wp:positionV relativeFrom="paragraph">
                  <wp:posOffset>255905</wp:posOffset>
                </wp:positionV>
                <wp:extent cx="4806315" cy="9525"/>
                <wp:effectExtent l="0" t="0" r="0" b="0"/>
                <wp:wrapNone/>
                <wp:docPr id="7" name="直线 2"/>
                <wp:cNvGraphicFramePr/>
                <a:graphic xmlns:a="http://schemas.openxmlformats.org/drawingml/2006/main">
                  <a:graphicData uri="http://schemas.microsoft.com/office/word/2010/wordprocessingShape">
                    <wps:wsp>
                      <wps:cNvCnPr/>
                      <wps:spPr>
                        <a:xfrm>
                          <a:off x="0" y="0"/>
                          <a:ext cx="4806315" cy="952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16.8pt;margin-top:20.15pt;height:0.75pt;width:378.45pt;z-index:251666432;mso-width-relative:page;mso-height-relative:page;" filled="f" stroked="t" coordsize="21600,21600" o:gfxdata="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E/Nm8PWAAAACAEAAA8AAAAAAAAAAQAgAAAAIgAA&#10;AGRycy9kb3ducmV2LnhtbFBLAQIUABQAAAAIAIdO4kA8YQHE0QEAAJEDAAAOAAAAAAAAAAEAIAAA&#10;ACUBAABkcnMvZTJvRG9jLnhtbFBLBQYAAAAABgAGAFkBAABoBQAAAAA=&#10;">
                <v:fill on="f" focussize="0,0"/>
                <v:stroke weight="1.5pt" color="#000000" joinstyle="round"/>
                <v:imagedata o:title=""/>
                <o:lock v:ext="edit" aspectratio="f"/>
              </v:line>
            </w:pict>
          </mc:Fallback>
        </mc:AlternateContent>
      </w:r>
    </w:p>
    <w:p>
      <w:pPr>
        <w:keepNext w:val="0"/>
        <w:keepLines w:val="0"/>
        <w:pageBreakBefore w:val="0"/>
        <w:widowControl w:val="0"/>
        <w:shd w:val="clear" w:color="auto" w:fill="auto"/>
        <w:kinsoku/>
        <w:wordWrap/>
        <w:overflowPunct/>
        <w:topLinePunct w:val="0"/>
        <w:autoSpaceDE/>
        <w:autoSpaceDN/>
        <w:bidi w:val="0"/>
        <w:adjustRightInd/>
        <w:snapToGrid/>
        <w:spacing w:after="313" w:afterLines="100" w:line="240" w:lineRule="auto"/>
        <w:ind w:left="0" w:leftChars="0" w:right="0" w:rightChars="0" w:firstLine="0" w:firstLineChars="0"/>
        <w:jc w:val="center"/>
        <w:textAlignment w:val="auto"/>
        <w:outlineLvl w:val="9"/>
        <w:rPr>
          <w:rFonts w:hint="eastAsia" w:ascii="方正仿宋_GBK" w:hAnsi="方正仿宋_GBK" w:eastAsia="方正仿宋_GBK" w:cs="方正仿宋_GBK"/>
          <w:bCs/>
          <w:color w:val="000000"/>
          <w:sz w:val="32"/>
          <w:szCs w:val="32"/>
          <w:shd w:val="clear" w:color="auto" w:fill="FFFFFF"/>
        </w:rPr>
      </w:pPr>
      <w:bookmarkStart w:id="1" w:name="_Toc30246"/>
      <w:bookmarkStart w:id="2" w:name="_Toc17525"/>
      <w:r>
        <w:rPr>
          <w:rFonts w:hint="eastAsia" w:ascii="方正仿宋_GBK" w:hAnsi="方正仿宋_GBK" w:eastAsia="方正仿宋_GBK" w:cs="方正仿宋_GBK"/>
          <w:b/>
          <w:bCs/>
          <w:sz w:val="32"/>
          <w:szCs w:val="32"/>
          <w:shd w:val="clear" w:color="auto" w:fill="FFFFFF"/>
        </w:rPr>
        <w:t>“</w:t>
      </w:r>
      <w:r>
        <w:rPr>
          <w:rFonts w:hint="eastAsia" w:ascii="方正仿宋_GBK" w:hAnsi="方正仿宋_GBK" w:eastAsia="方正仿宋_GBK" w:cs="方正仿宋_GBK"/>
          <w:b/>
          <w:bCs/>
          <w:sz w:val="32"/>
          <w:szCs w:val="32"/>
          <w:shd w:val="clear" w:color="auto" w:fill="FFFFFF"/>
          <w:lang w:eastAsia="zh-CN"/>
        </w:rPr>
        <w:t>两会精神</w:t>
      </w:r>
      <w:r>
        <w:rPr>
          <w:rFonts w:hint="eastAsia" w:ascii="方正仿宋_GBK" w:hAnsi="方正仿宋_GBK" w:eastAsia="方正仿宋_GBK" w:cs="方正仿宋_GBK"/>
          <w:b/>
          <w:bCs/>
          <w:sz w:val="32"/>
          <w:szCs w:val="32"/>
          <w:shd w:val="clear" w:color="auto" w:fill="FFFFFF"/>
        </w:rPr>
        <w:t>”专题学习辅导资料</w:t>
      </w:r>
      <w:bookmarkEnd w:id="1"/>
      <w:bookmarkEnd w:id="2"/>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b/>
          <w:bCs/>
          <w:sz w:val="44"/>
          <w:lang w:eastAsia="zh-CN"/>
        </w:rPr>
      </w:pPr>
      <w:r>
        <w:rPr>
          <w:rFonts w:hint="eastAsia" w:ascii="方正仿宋_GBK" w:hAnsi="方正仿宋_GBK" w:eastAsia="方正仿宋_GBK" w:cs="方正仿宋_GBK"/>
          <w:b w:val="0"/>
          <w:bCs w:val="0"/>
          <w:sz w:val="32"/>
          <w:szCs w:val="32"/>
          <w:lang w:eastAsia="zh-CN"/>
        </w:rPr>
        <w:t>2018年全国两会是党的十九大后召开的第一次全国两会，对贯彻落实习近平新时代中国特色社会主义思想和党的十九大精神，使党的主张</w:t>
      </w:r>
      <w:bookmarkStart w:id="10" w:name="_GoBack"/>
      <w:bookmarkEnd w:id="10"/>
      <w:r>
        <w:rPr>
          <w:rFonts w:hint="eastAsia" w:ascii="方正仿宋_GBK" w:hAnsi="方正仿宋_GBK" w:eastAsia="方正仿宋_GBK" w:cs="方正仿宋_GBK"/>
          <w:b w:val="0"/>
          <w:bCs w:val="0"/>
          <w:sz w:val="32"/>
          <w:szCs w:val="32"/>
          <w:lang w:eastAsia="zh-CN"/>
        </w:rPr>
        <w:t>通过法定程序成为国家意志，实现党的十九大确定的目标任务，推动党和国家事业继往开来、再创辉煌，具有十分重要的意义</w:t>
      </w:r>
      <w:r>
        <w:rPr>
          <w:rFonts w:hint="eastAsia"/>
          <w:b/>
          <w:bCs/>
          <w:sz w:val="44"/>
          <w:lang w:eastAsia="zh-CN"/>
        </w:rPr>
        <w:t>。</w:t>
      </w:r>
      <w:r>
        <w:rPr>
          <w:rFonts w:hint="eastAsia" w:ascii="方正仿宋_GBK" w:hAnsi="方正仿宋_GBK" w:eastAsia="方正仿宋_GBK" w:cs="方正仿宋_GBK"/>
          <w:b w:val="0"/>
          <w:bCs w:val="0"/>
          <w:sz w:val="32"/>
          <w:szCs w:val="32"/>
          <w:lang w:eastAsia="zh-CN"/>
        </w:rPr>
        <w:t>各基层党组织要结合本期学习资料，通过支部主题党日等方式开展形式多样的学习；要把学习贯彻全国两会精神，与学习贯彻党的十九大精神、落实学校重点工作和重点任务结合起来，指导实践、推动工作。</w:t>
      </w:r>
    </w:p>
    <w:p>
      <w:pPr>
        <w:rPr>
          <w:rFonts w:hint="eastAsia"/>
          <w:b/>
          <w:bCs/>
          <w:sz w:val="44"/>
          <w:lang w:eastAsia="zh-CN"/>
        </w:rPr>
      </w:pPr>
    </w:p>
    <w:p>
      <w:pPr>
        <w:rPr>
          <w:rFonts w:hint="eastAsia"/>
          <w:b/>
          <w:bCs/>
          <w:sz w:val="44"/>
          <w:lang w:val="en-US" w:eastAsia="zh-CN"/>
        </w:rPr>
        <w:sectPr>
          <w:pgSz w:w="11906" w:h="16838"/>
          <w:pgMar w:top="1440" w:right="1800" w:bottom="1440" w:left="1800" w:header="851" w:footer="992" w:gutter="0"/>
          <w:cols w:space="425" w:num="1"/>
          <w:docGrid w:type="lines" w:linePitch="312" w:charSpace="0"/>
        </w:sectPr>
      </w:pPr>
      <w:r>
        <w:rPr>
          <w:rFonts w:hint="eastAsia"/>
          <w:b/>
          <w:bCs/>
          <w:sz w:val="44"/>
          <w:lang w:val="en-US" w:eastAsia="zh-CN"/>
        </w:rPr>
        <w:t xml:space="preserve"> </w:t>
      </w:r>
    </w:p>
    <w:p>
      <w:pPr>
        <w:pStyle w:val="2"/>
        <w:tabs>
          <w:tab w:val="right" w:leader="hyphen" w:pos="8306"/>
        </w:tabs>
        <w:jc w:val="center"/>
        <w:rPr>
          <w:rFonts w:hint="eastAsia" w:ascii="方正小标宋_GBK" w:hAnsi="方正小标宋_GBK" w:eastAsia="方正小标宋_GBK" w:cs="方正小标宋_GBK"/>
          <w:b w:val="0"/>
          <w:bCs w:val="0"/>
          <w:sz w:val="44"/>
          <w:szCs w:val="44"/>
          <w:highlight w:val="none"/>
          <w:lang w:eastAsia="zh-CN"/>
        </w:rPr>
      </w:pPr>
      <w:r>
        <w:rPr>
          <w:rFonts w:hint="eastAsia" w:ascii="方正小标宋_GBK" w:hAnsi="方正小标宋_GBK" w:eastAsia="方正小标宋_GBK" w:cs="方正小标宋_GBK"/>
          <w:b w:val="0"/>
          <w:bCs w:val="0"/>
          <w:sz w:val="44"/>
          <w:szCs w:val="44"/>
          <w:highlight w:val="none"/>
          <w:lang w:eastAsia="zh-CN"/>
        </w:rPr>
        <w:t>目</w:t>
      </w:r>
      <w:r>
        <w:rPr>
          <w:rFonts w:hint="eastAsia" w:ascii="方正小标宋_GBK" w:hAnsi="方正小标宋_GBK" w:eastAsia="方正小标宋_GBK" w:cs="方正小标宋_GBK"/>
          <w:b w:val="0"/>
          <w:bCs w:val="0"/>
          <w:sz w:val="44"/>
          <w:szCs w:val="44"/>
          <w:highlight w:val="none"/>
          <w:lang w:val="en-US" w:eastAsia="zh-CN"/>
        </w:rPr>
        <w:t xml:space="preserve">  </w:t>
      </w:r>
      <w:r>
        <w:rPr>
          <w:rFonts w:hint="eastAsia" w:ascii="方正小标宋_GBK" w:hAnsi="方正小标宋_GBK" w:eastAsia="方正小标宋_GBK" w:cs="方正小标宋_GBK"/>
          <w:b w:val="0"/>
          <w:bCs w:val="0"/>
          <w:sz w:val="44"/>
          <w:szCs w:val="44"/>
          <w:highlight w:val="none"/>
          <w:lang w:eastAsia="zh-CN"/>
        </w:rPr>
        <w:t>录</w:t>
      </w:r>
    </w:p>
    <w:p>
      <w:pPr>
        <w:pStyle w:val="2"/>
        <w:keepNext w:val="0"/>
        <w:keepLines w:val="0"/>
        <w:pageBreakBefore w:val="0"/>
        <w:widowControl w:val="0"/>
        <w:tabs>
          <w:tab w:val="right" w:leader="hyphen" w:pos="8306"/>
        </w:tabs>
        <w:kinsoku/>
        <w:wordWrap/>
        <w:overflowPunct/>
        <w:topLinePunct w:val="0"/>
        <w:autoSpaceDE/>
        <w:autoSpaceDN/>
        <w:bidi w:val="0"/>
        <w:adjustRightInd/>
        <w:snapToGrid/>
        <w:spacing w:line="1200" w:lineRule="exact"/>
        <w:ind w:left="0" w:leftChars="0" w:right="0" w:rightChars="0" w:firstLine="0" w:firstLineChars="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b w:val="0"/>
          <w:bCs w:val="0"/>
          <w:sz w:val="32"/>
          <w:szCs w:val="32"/>
          <w:highlight w:val="none"/>
        </w:rPr>
        <w:fldChar w:fldCharType="begin"/>
      </w:r>
      <w:r>
        <w:rPr>
          <w:rFonts w:hint="eastAsia" w:ascii="方正楷体_GBK" w:hAnsi="方正楷体_GBK" w:eastAsia="方正楷体_GBK" w:cs="方正楷体_GBK"/>
          <w:b w:val="0"/>
          <w:bCs w:val="0"/>
          <w:sz w:val="32"/>
          <w:szCs w:val="32"/>
          <w:highlight w:val="none"/>
        </w:rPr>
        <w:instrText xml:space="preserve">TOC \o "1-3" \h \u </w:instrText>
      </w:r>
      <w:r>
        <w:rPr>
          <w:rFonts w:hint="eastAsia" w:ascii="方正楷体_GBK" w:hAnsi="方正楷体_GBK" w:eastAsia="方正楷体_GBK" w:cs="方正楷体_GBK"/>
          <w:b w:val="0"/>
          <w:bCs w:val="0"/>
          <w:sz w:val="32"/>
          <w:szCs w:val="32"/>
          <w:highlight w:val="none"/>
        </w:rPr>
        <w:fldChar w:fldCharType="separate"/>
      </w:r>
      <w:r>
        <w:rPr>
          <w:rFonts w:hint="eastAsia" w:ascii="方正楷体_GBK" w:hAnsi="方正楷体_GBK" w:eastAsia="方正楷体_GBK" w:cs="方正楷体_GBK"/>
          <w:bCs w:val="0"/>
          <w:sz w:val="32"/>
          <w:szCs w:val="32"/>
          <w:highlight w:val="none"/>
        </w:rPr>
        <w:fldChar w:fldCharType="begin"/>
      </w:r>
      <w:r>
        <w:rPr>
          <w:rFonts w:hint="eastAsia" w:ascii="方正楷体_GBK" w:hAnsi="方正楷体_GBK" w:eastAsia="方正楷体_GBK" w:cs="方正楷体_GBK"/>
          <w:bCs w:val="0"/>
          <w:sz w:val="32"/>
          <w:szCs w:val="32"/>
          <w:highlight w:val="none"/>
        </w:rPr>
        <w:instrText xml:space="preserve"> HYPERLINK \l _Toc2608 </w:instrText>
      </w:r>
      <w:r>
        <w:rPr>
          <w:rFonts w:hint="eastAsia" w:ascii="方正楷体_GBK" w:hAnsi="方正楷体_GBK" w:eastAsia="方正楷体_GBK" w:cs="方正楷体_GBK"/>
          <w:bCs w:val="0"/>
          <w:sz w:val="32"/>
          <w:szCs w:val="32"/>
          <w:highlight w:val="none"/>
        </w:rPr>
        <w:fldChar w:fldCharType="separate"/>
      </w:r>
      <w:r>
        <w:rPr>
          <w:rFonts w:hint="eastAsia" w:ascii="方正楷体_GBK" w:hAnsi="方正楷体_GBK" w:eastAsia="方正楷体_GBK" w:cs="方正楷体_GBK"/>
          <w:bCs w:val="0"/>
          <w:sz w:val="32"/>
          <w:szCs w:val="32"/>
          <w:highlight w:val="none"/>
        </w:rPr>
        <w:t>重庆市委召开全市领导干部大会</w:t>
      </w:r>
      <w:r>
        <w:rPr>
          <w:rFonts w:hint="eastAsia" w:ascii="方正楷体_GBK" w:hAnsi="方正楷体_GBK" w:eastAsia="方正楷体_GBK" w:cs="方正楷体_GBK"/>
          <w:sz w:val="32"/>
          <w:szCs w:val="32"/>
        </w:rPr>
        <w:tab/>
      </w:r>
      <w:r>
        <w:rPr>
          <w:rFonts w:hint="eastAsia" w:ascii="方正楷体_GBK" w:hAnsi="方正楷体_GBK" w:eastAsia="方正楷体_GBK" w:cs="方正楷体_GBK"/>
          <w:sz w:val="32"/>
          <w:szCs w:val="32"/>
        </w:rPr>
        <w:fldChar w:fldCharType="begin"/>
      </w:r>
      <w:r>
        <w:rPr>
          <w:rFonts w:hint="eastAsia" w:ascii="方正楷体_GBK" w:hAnsi="方正楷体_GBK" w:eastAsia="方正楷体_GBK" w:cs="方正楷体_GBK"/>
          <w:sz w:val="32"/>
          <w:szCs w:val="32"/>
        </w:rPr>
        <w:instrText xml:space="preserve"> PAGEREF _Toc2608 </w:instrText>
      </w:r>
      <w:r>
        <w:rPr>
          <w:rFonts w:hint="eastAsia" w:ascii="方正楷体_GBK" w:hAnsi="方正楷体_GBK" w:eastAsia="方正楷体_GBK" w:cs="方正楷体_GBK"/>
          <w:sz w:val="32"/>
          <w:szCs w:val="32"/>
        </w:rPr>
        <w:fldChar w:fldCharType="separate"/>
      </w:r>
      <w:r>
        <w:rPr>
          <w:rFonts w:hint="eastAsia" w:ascii="方正楷体_GBK" w:hAnsi="方正楷体_GBK" w:eastAsia="方正楷体_GBK" w:cs="方正楷体_GBK"/>
          <w:sz w:val="32"/>
          <w:szCs w:val="32"/>
        </w:rPr>
        <w:t>2</w:t>
      </w:r>
      <w:r>
        <w:rPr>
          <w:rFonts w:hint="eastAsia" w:ascii="方正楷体_GBK" w:hAnsi="方正楷体_GBK" w:eastAsia="方正楷体_GBK" w:cs="方正楷体_GBK"/>
          <w:sz w:val="32"/>
          <w:szCs w:val="32"/>
        </w:rPr>
        <w:fldChar w:fldCharType="end"/>
      </w:r>
      <w:r>
        <w:rPr>
          <w:rFonts w:hint="eastAsia" w:ascii="方正楷体_GBK" w:hAnsi="方正楷体_GBK" w:eastAsia="方正楷体_GBK" w:cs="方正楷体_GBK"/>
          <w:bCs w:val="0"/>
          <w:sz w:val="32"/>
          <w:szCs w:val="32"/>
          <w:highlight w:val="none"/>
        </w:rPr>
        <w:fldChar w:fldCharType="end"/>
      </w:r>
    </w:p>
    <w:p>
      <w:pPr>
        <w:pStyle w:val="2"/>
        <w:keepNext w:val="0"/>
        <w:keepLines w:val="0"/>
        <w:pageBreakBefore w:val="0"/>
        <w:widowControl w:val="0"/>
        <w:tabs>
          <w:tab w:val="right" w:leader="hyphen" w:pos="8306"/>
        </w:tabs>
        <w:kinsoku/>
        <w:wordWrap/>
        <w:overflowPunct/>
        <w:topLinePunct w:val="0"/>
        <w:autoSpaceDE/>
        <w:autoSpaceDN/>
        <w:bidi w:val="0"/>
        <w:adjustRightInd/>
        <w:snapToGrid/>
        <w:spacing w:line="1200" w:lineRule="exact"/>
        <w:ind w:left="0" w:leftChars="0" w:right="0" w:rightChars="0" w:firstLine="0" w:firstLineChars="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bCs w:val="0"/>
          <w:sz w:val="32"/>
          <w:szCs w:val="32"/>
          <w:highlight w:val="none"/>
        </w:rPr>
        <w:fldChar w:fldCharType="begin"/>
      </w:r>
      <w:r>
        <w:rPr>
          <w:rFonts w:hint="eastAsia" w:ascii="方正楷体_GBK" w:hAnsi="方正楷体_GBK" w:eastAsia="方正楷体_GBK" w:cs="方正楷体_GBK"/>
          <w:bCs w:val="0"/>
          <w:sz w:val="32"/>
          <w:szCs w:val="32"/>
          <w:highlight w:val="none"/>
        </w:rPr>
        <w:instrText xml:space="preserve"> HYPERLINK \l _Toc19620 </w:instrText>
      </w:r>
      <w:r>
        <w:rPr>
          <w:rFonts w:hint="eastAsia" w:ascii="方正楷体_GBK" w:hAnsi="方正楷体_GBK" w:eastAsia="方正楷体_GBK" w:cs="方正楷体_GBK"/>
          <w:bCs w:val="0"/>
          <w:sz w:val="32"/>
          <w:szCs w:val="32"/>
          <w:highlight w:val="none"/>
        </w:rPr>
        <w:fldChar w:fldCharType="separate"/>
      </w:r>
      <w:r>
        <w:rPr>
          <w:rFonts w:hint="eastAsia" w:ascii="方正楷体_GBK" w:hAnsi="方正楷体_GBK" w:eastAsia="方正楷体_GBK" w:cs="方正楷体_GBK"/>
          <w:sz w:val="32"/>
          <w:szCs w:val="32"/>
          <w:highlight w:val="none"/>
        </w:rPr>
        <w:t>统一思想凝聚力量扎实做好重庆各项工作</w:t>
      </w:r>
      <w:r>
        <w:rPr>
          <w:rFonts w:hint="eastAsia" w:ascii="方正楷体_GBK" w:hAnsi="方正楷体_GBK" w:eastAsia="方正楷体_GBK" w:cs="方正楷体_GBK"/>
          <w:sz w:val="32"/>
          <w:szCs w:val="32"/>
        </w:rPr>
        <w:tab/>
      </w:r>
      <w:r>
        <w:rPr>
          <w:rFonts w:hint="eastAsia" w:ascii="方正楷体_GBK" w:hAnsi="方正楷体_GBK" w:eastAsia="方正楷体_GBK" w:cs="方正楷体_GBK"/>
          <w:sz w:val="32"/>
          <w:szCs w:val="32"/>
        </w:rPr>
        <w:fldChar w:fldCharType="begin"/>
      </w:r>
      <w:r>
        <w:rPr>
          <w:rFonts w:hint="eastAsia" w:ascii="方正楷体_GBK" w:hAnsi="方正楷体_GBK" w:eastAsia="方正楷体_GBK" w:cs="方正楷体_GBK"/>
          <w:sz w:val="32"/>
          <w:szCs w:val="32"/>
        </w:rPr>
        <w:instrText xml:space="preserve"> PAGEREF _Toc19620 </w:instrText>
      </w:r>
      <w:r>
        <w:rPr>
          <w:rFonts w:hint="eastAsia" w:ascii="方正楷体_GBK" w:hAnsi="方正楷体_GBK" w:eastAsia="方正楷体_GBK" w:cs="方正楷体_GBK"/>
          <w:sz w:val="32"/>
          <w:szCs w:val="32"/>
        </w:rPr>
        <w:fldChar w:fldCharType="separate"/>
      </w:r>
      <w:r>
        <w:rPr>
          <w:rFonts w:hint="eastAsia" w:ascii="方正楷体_GBK" w:hAnsi="方正楷体_GBK" w:eastAsia="方正楷体_GBK" w:cs="方正楷体_GBK"/>
          <w:sz w:val="32"/>
          <w:szCs w:val="32"/>
        </w:rPr>
        <w:t>6</w:t>
      </w:r>
      <w:r>
        <w:rPr>
          <w:rFonts w:hint="eastAsia" w:ascii="方正楷体_GBK" w:hAnsi="方正楷体_GBK" w:eastAsia="方正楷体_GBK" w:cs="方正楷体_GBK"/>
          <w:sz w:val="32"/>
          <w:szCs w:val="32"/>
        </w:rPr>
        <w:fldChar w:fldCharType="end"/>
      </w:r>
      <w:r>
        <w:rPr>
          <w:rFonts w:hint="eastAsia" w:ascii="方正楷体_GBK" w:hAnsi="方正楷体_GBK" w:eastAsia="方正楷体_GBK" w:cs="方正楷体_GBK"/>
          <w:bCs w:val="0"/>
          <w:sz w:val="32"/>
          <w:szCs w:val="32"/>
          <w:highlight w:val="none"/>
        </w:rPr>
        <w:fldChar w:fldCharType="end"/>
      </w:r>
    </w:p>
    <w:p>
      <w:pPr>
        <w:pStyle w:val="2"/>
        <w:keepNext w:val="0"/>
        <w:keepLines w:val="0"/>
        <w:pageBreakBefore w:val="0"/>
        <w:widowControl w:val="0"/>
        <w:tabs>
          <w:tab w:val="right" w:leader="hyphen" w:pos="8306"/>
        </w:tabs>
        <w:kinsoku/>
        <w:wordWrap/>
        <w:overflowPunct/>
        <w:topLinePunct w:val="0"/>
        <w:autoSpaceDE/>
        <w:autoSpaceDN/>
        <w:bidi w:val="0"/>
        <w:adjustRightInd/>
        <w:snapToGrid/>
        <w:spacing w:line="1200" w:lineRule="exact"/>
        <w:ind w:left="0" w:leftChars="0" w:right="0" w:rightChars="0" w:firstLine="0" w:firstLineChars="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bCs w:val="0"/>
          <w:sz w:val="32"/>
          <w:szCs w:val="32"/>
          <w:highlight w:val="none"/>
        </w:rPr>
        <w:fldChar w:fldCharType="begin"/>
      </w:r>
      <w:r>
        <w:rPr>
          <w:rFonts w:hint="eastAsia" w:ascii="方正楷体_GBK" w:hAnsi="方正楷体_GBK" w:eastAsia="方正楷体_GBK" w:cs="方正楷体_GBK"/>
          <w:bCs w:val="0"/>
          <w:sz w:val="32"/>
          <w:szCs w:val="32"/>
          <w:highlight w:val="none"/>
        </w:rPr>
        <w:instrText xml:space="preserve"> HYPERLINK \l _Toc30910 </w:instrText>
      </w:r>
      <w:r>
        <w:rPr>
          <w:rFonts w:hint="eastAsia" w:ascii="方正楷体_GBK" w:hAnsi="方正楷体_GBK" w:eastAsia="方正楷体_GBK" w:cs="方正楷体_GBK"/>
          <w:bCs w:val="0"/>
          <w:sz w:val="32"/>
          <w:szCs w:val="32"/>
          <w:highlight w:val="none"/>
        </w:rPr>
        <w:fldChar w:fldCharType="separate"/>
      </w:r>
      <w:r>
        <w:rPr>
          <w:rFonts w:hint="eastAsia" w:ascii="方正楷体_GBK" w:hAnsi="方正楷体_GBK" w:eastAsia="方正楷体_GBK" w:cs="方正楷体_GBK"/>
          <w:sz w:val="32"/>
          <w:szCs w:val="32"/>
        </w:rPr>
        <w:t>习近平到重庆代表团，说得这些值得关注</w:t>
      </w:r>
      <w:r>
        <w:rPr>
          <w:rFonts w:hint="eastAsia" w:ascii="方正楷体_GBK" w:hAnsi="方正楷体_GBK" w:eastAsia="方正楷体_GBK" w:cs="方正楷体_GBK"/>
          <w:sz w:val="32"/>
          <w:szCs w:val="32"/>
        </w:rPr>
        <w:tab/>
      </w:r>
      <w:r>
        <w:rPr>
          <w:rFonts w:hint="eastAsia" w:ascii="方正楷体_GBK" w:hAnsi="方正楷体_GBK" w:eastAsia="方正楷体_GBK" w:cs="方正楷体_GBK"/>
          <w:sz w:val="32"/>
          <w:szCs w:val="32"/>
        </w:rPr>
        <w:fldChar w:fldCharType="begin"/>
      </w:r>
      <w:r>
        <w:rPr>
          <w:rFonts w:hint="eastAsia" w:ascii="方正楷体_GBK" w:hAnsi="方正楷体_GBK" w:eastAsia="方正楷体_GBK" w:cs="方正楷体_GBK"/>
          <w:sz w:val="32"/>
          <w:szCs w:val="32"/>
        </w:rPr>
        <w:instrText xml:space="preserve"> PAGEREF _Toc30910 </w:instrText>
      </w:r>
      <w:r>
        <w:rPr>
          <w:rFonts w:hint="eastAsia" w:ascii="方正楷体_GBK" w:hAnsi="方正楷体_GBK" w:eastAsia="方正楷体_GBK" w:cs="方正楷体_GBK"/>
          <w:sz w:val="32"/>
          <w:szCs w:val="32"/>
        </w:rPr>
        <w:fldChar w:fldCharType="separate"/>
      </w:r>
      <w:r>
        <w:rPr>
          <w:rFonts w:hint="eastAsia" w:ascii="方正楷体_GBK" w:hAnsi="方正楷体_GBK" w:eastAsia="方正楷体_GBK" w:cs="方正楷体_GBK"/>
          <w:sz w:val="32"/>
          <w:szCs w:val="32"/>
        </w:rPr>
        <w:t>11</w:t>
      </w:r>
      <w:r>
        <w:rPr>
          <w:rFonts w:hint="eastAsia" w:ascii="方正楷体_GBK" w:hAnsi="方正楷体_GBK" w:eastAsia="方正楷体_GBK" w:cs="方正楷体_GBK"/>
          <w:sz w:val="32"/>
          <w:szCs w:val="32"/>
        </w:rPr>
        <w:fldChar w:fldCharType="end"/>
      </w:r>
      <w:r>
        <w:rPr>
          <w:rFonts w:hint="eastAsia" w:ascii="方正楷体_GBK" w:hAnsi="方正楷体_GBK" w:eastAsia="方正楷体_GBK" w:cs="方正楷体_GBK"/>
          <w:bCs w:val="0"/>
          <w:sz w:val="32"/>
          <w:szCs w:val="32"/>
          <w:highlight w:val="none"/>
        </w:rPr>
        <w:fldChar w:fldCharType="end"/>
      </w:r>
    </w:p>
    <w:p>
      <w:pPr>
        <w:pStyle w:val="2"/>
        <w:keepNext w:val="0"/>
        <w:keepLines w:val="0"/>
        <w:pageBreakBefore w:val="0"/>
        <w:widowControl w:val="0"/>
        <w:tabs>
          <w:tab w:val="right" w:leader="hyphen" w:pos="8306"/>
        </w:tabs>
        <w:kinsoku/>
        <w:wordWrap/>
        <w:overflowPunct/>
        <w:topLinePunct w:val="0"/>
        <w:autoSpaceDE/>
        <w:autoSpaceDN/>
        <w:bidi w:val="0"/>
        <w:adjustRightInd/>
        <w:snapToGrid/>
        <w:spacing w:line="1200" w:lineRule="exact"/>
        <w:ind w:left="0" w:leftChars="0" w:right="0" w:rightChars="0" w:firstLine="0" w:firstLineChars="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bCs w:val="0"/>
          <w:sz w:val="32"/>
          <w:szCs w:val="32"/>
          <w:highlight w:val="none"/>
        </w:rPr>
        <w:fldChar w:fldCharType="begin"/>
      </w:r>
      <w:r>
        <w:rPr>
          <w:rFonts w:hint="eastAsia" w:ascii="方正楷体_GBK" w:hAnsi="方正楷体_GBK" w:eastAsia="方正楷体_GBK" w:cs="方正楷体_GBK"/>
          <w:bCs w:val="0"/>
          <w:sz w:val="32"/>
          <w:szCs w:val="32"/>
          <w:highlight w:val="none"/>
        </w:rPr>
        <w:instrText xml:space="preserve"> HYPERLINK \l _Toc32570 </w:instrText>
      </w:r>
      <w:r>
        <w:rPr>
          <w:rFonts w:hint="eastAsia" w:ascii="方正楷体_GBK" w:hAnsi="方正楷体_GBK" w:eastAsia="方正楷体_GBK" w:cs="方正楷体_GBK"/>
          <w:bCs w:val="0"/>
          <w:sz w:val="32"/>
          <w:szCs w:val="32"/>
          <w:highlight w:val="none"/>
        </w:rPr>
        <w:fldChar w:fldCharType="separate"/>
      </w:r>
      <w:r>
        <w:rPr>
          <w:rFonts w:hint="eastAsia" w:ascii="方正楷体_GBK" w:hAnsi="方正楷体_GBK" w:eastAsia="方正楷体_GBK" w:cs="方正楷体_GBK"/>
          <w:bCs/>
          <w:sz w:val="32"/>
          <w:szCs w:val="32"/>
          <w:highlight w:val="none"/>
        </w:rPr>
        <w:t>十三届人大一次会议《政府工作报告》全文公布</w:t>
      </w:r>
      <w:r>
        <w:rPr>
          <w:rFonts w:hint="eastAsia" w:ascii="方正楷体_GBK" w:hAnsi="方正楷体_GBK" w:eastAsia="方正楷体_GBK" w:cs="方正楷体_GBK"/>
          <w:sz w:val="32"/>
          <w:szCs w:val="32"/>
        </w:rPr>
        <w:tab/>
      </w:r>
      <w:r>
        <w:rPr>
          <w:rFonts w:hint="eastAsia" w:ascii="方正楷体_GBK" w:hAnsi="方正楷体_GBK" w:eastAsia="方正楷体_GBK" w:cs="方正楷体_GBK"/>
          <w:sz w:val="32"/>
          <w:szCs w:val="32"/>
        </w:rPr>
        <w:fldChar w:fldCharType="begin"/>
      </w:r>
      <w:r>
        <w:rPr>
          <w:rFonts w:hint="eastAsia" w:ascii="方正楷体_GBK" w:hAnsi="方正楷体_GBK" w:eastAsia="方正楷体_GBK" w:cs="方正楷体_GBK"/>
          <w:sz w:val="32"/>
          <w:szCs w:val="32"/>
        </w:rPr>
        <w:instrText xml:space="preserve"> PAGEREF _Toc32570 </w:instrText>
      </w:r>
      <w:r>
        <w:rPr>
          <w:rFonts w:hint="eastAsia" w:ascii="方正楷体_GBK" w:hAnsi="方正楷体_GBK" w:eastAsia="方正楷体_GBK" w:cs="方正楷体_GBK"/>
          <w:sz w:val="32"/>
          <w:szCs w:val="32"/>
        </w:rPr>
        <w:fldChar w:fldCharType="separate"/>
      </w:r>
      <w:r>
        <w:rPr>
          <w:rFonts w:hint="eastAsia" w:ascii="方正楷体_GBK" w:hAnsi="方正楷体_GBK" w:eastAsia="方正楷体_GBK" w:cs="方正楷体_GBK"/>
          <w:sz w:val="32"/>
          <w:szCs w:val="32"/>
        </w:rPr>
        <w:t>13</w:t>
      </w:r>
      <w:r>
        <w:rPr>
          <w:rFonts w:hint="eastAsia" w:ascii="方正楷体_GBK" w:hAnsi="方正楷体_GBK" w:eastAsia="方正楷体_GBK" w:cs="方正楷体_GBK"/>
          <w:sz w:val="32"/>
          <w:szCs w:val="32"/>
        </w:rPr>
        <w:fldChar w:fldCharType="end"/>
      </w:r>
      <w:r>
        <w:rPr>
          <w:rFonts w:hint="eastAsia" w:ascii="方正楷体_GBK" w:hAnsi="方正楷体_GBK" w:eastAsia="方正楷体_GBK" w:cs="方正楷体_GBK"/>
          <w:bCs w:val="0"/>
          <w:sz w:val="32"/>
          <w:szCs w:val="32"/>
          <w:highlight w:val="none"/>
        </w:rPr>
        <w:fldChar w:fldCharType="end"/>
      </w:r>
    </w:p>
    <w:p>
      <w:pPr>
        <w:pStyle w:val="2"/>
        <w:keepNext w:val="0"/>
        <w:keepLines w:val="0"/>
        <w:pageBreakBefore w:val="0"/>
        <w:widowControl w:val="0"/>
        <w:tabs>
          <w:tab w:val="right" w:leader="hyphen" w:pos="8306"/>
        </w:tabs>
        <w:kinsoku/>
        <w:wordWrap/>
        <w:overflowPunct/>
        <w:topLinePunct w:val="0"/>
        <w:autoSpaceDE/>
        <w:autoSpaceDN/>
        <w:bidi w:val="0"/>
        <w:adjustRightInd/>
        <w:snapToGrid/>
        <w:spacing w:line="1200" w:lineRule="exact"/>
        <w:ind w:left="0" w:leftChars="0" w:right="0" w:rightChars="0" w:firstLine="0" w:firstLineChars="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bCs w:val="0"/>
          <w:sz w:val="32"/>
          <w:szCs w:val="32"/>
          <w:highlight w:val="none"/>
        </w:rPr>
        <w:fldChar w:fldCharType="begin"/>
      </w:r>
      <w:r>
        <w:rPr>
          <w:rFonts w:hint="eastAsia" w:ascii="方正楷体_GBK" w:hAnsi="方正楷体_GBK" w:eastAsia="方正楷体_GBK" w:cs="方正楷体_GBK"/>
          <w:bCs w:val="0"/>
          <w:sz w:val="32"/>
          <w:szCs w:val="32"/>
          <w:highlight w:val="none"/>
        </w:rPr>
        <w:instrText xml:space="preserve"> HYPERLINK \l _Toc23516 </w:instrText>
      </w:r>
      <w:r>
        <w:rPr>
          <w:rFonts w:hint="eastAsia" w:ascii="方正楷体_GBK" w:hAnsi="方正楷体_GBK" w:eastAsia="方正楷体_GBK" w:cs="方正楷体_GBK"/>
          <w:bCs w:val="0"/>
          <w:sz w:val="32"/>
          <w:szCs w:val="32"/>
          <w:highlight w:val="none"/>
        </w:rPr>
        <w:fldChar w:fldCharType="separate"/>
      </w:r>
      <w:r>
        <w:rPr>
          <w:rFonts w:hint="eastAsia" w:ascii="方正楷体_GBK" w:hAnsi="方正楷体_GBK" w:eastAsia="方正楷体_GBK" w:cs="方正楷体_GBK"/>
          <w:bCs/>
          <w:sz w:val="32"/>
          <w:szCs w:val="32"/>
          <w:highlight w:val="none"/>
        </w:rPr>
        <w:t>中共中央印发《深化党和国家机构改革方案》</w:t>
      </w:r>
      <w:r>
        <w:rPr>
          <w:rFonts w:hint="eastAsia" w:ascii="方正楷体_GBK" w:hAnsi="方正楷体_GBK" w:eastAsia="方正楷体_GBK" w:cs="方正楷体_GBK"/>
          <w:sz w:val="32"/>
          <w:szCs w:val="32"/>
        </w:rPr>
        <w:tab/>
      </w:r>
      <w:r>
        <w:rPr>
          <w:rFonts w:hint="eastAsia" w:ascii="方正楷体_GBK" w:hAnsi="方正楷体_GBK" w:eastAsia="方正楷体_GBK" w:cs="方正楷体_GBK"/>
          <w:sz w:val="32"/>
          <w:szCs w:val="32"/>
        </w:rPr>
        <w:fldChar w:fldCharType="begin"/>
      </w:r>
      <w:r>
        <w:rPr>
          <w:rFonts w:hint="eastAsia" w:ascii="方正楷体_GBK" w:hAnsi="方正楷体_GBK" w:eastAsia="方正楷体_GBK" w:cs="方正楷体_GBK"/>
          <w:sz w:val="32"/>
          <w:szCs w:val="32"/>
        </w:rPr>
        <w:instrText xml:space="preserve"> PAGEREF _Toc23516 </w:instrText>
      </w:r>
      <w:r>
        <w:rPr>
          <w:rFonts w:hint="eastAsia" w:ascii="方正楷体_GBK" w:hAnsi="方正楷体_GBK" w:eastAsia="方正楷体_GBK" w:cs="方正楷体_GBK"/>
          <w:sz w:val="32"/>
          <w:szCs w:val="32"/>
        </w:rPr>
        <w:fldChar w:fldCharType="separate"/>
      </w:r>
      <w:r>
        <w:rPr>
          <w:rFonts w:hint="eastAsia" w:ascii="方正楷体_GBK" w:hAnsi="方正楷体_GBK" w:eastAsia="方正楷体_GBK" w:cs="方正楷体_GBK"/>
          <w:sz w:val="32"/>
          <w:szCs w:val="32"/>
        </w:rPr>
        <w:t>51</w:t>
      </w:r>
      <w:r>
        <w:rPr>
          <w:rFonts w:hint="eastAsia" w:ascii="方正楷体_GBK" w:hAnsi="方正楷体_GBK" w:eastAsia="方正楷体_GBK" w:cs="方正楷体_GBK"/>
          <w:sz w:val="32"/>
          <w:szCs w:val="32"/>
        </w:rPr>
        <w:fldChar w:fldCharType="end"/>
      </w:r>
      <w:r>
        <w:rPr>
          <w:rFonts w:hint="eastAsia" w:ascii="方正楷体_GBK" w:hAnsi="方正楷体_GBK" w:eastAsia="方正楷体_GBK" w:cs="方正楷体_GBK"/>
          <w:bCs w:val="0"/>
          <w:sz w:val="32"/>
          <w:szCs w:val="32"/>
          <w:highlight w:val="none"/>
        </w:rPr>
        <w:fldChar w:fldCharType="end"/>
      </w:r>
    </w:p>
    <w:p>
      <w:pPr>
        <w:pStyle w:val="2"/>
        <w:keepNext w:val="0"/>
        <w:keepLines w:val="0"/>
        <w:pageBreakBefore w:val="0"/>
        <w:widowControl w:val="0"/>
        <w:tabs>
          <w:tab w:val="right" w:leader="hyphen" w:pos="8306"/>
        </w:tabs>
        <w:kinsoku/>
        <w:wordWrap/>
        <w:overflowPunct/>
        <w:topLinePunct w:val="0"/>
        <w:autoSpaceDE/>
        <w:autoSpaceDN/>
        <w:bidi w:val="0"/>
        <w:adjustRightInd/>
        <w:snapToGrid/>
        <w:spacing w:line="1200" w:lineRule="exact"/>
        <w:ind w:left="0" w:leftChars="0" w:right="0" w:rightChars="0" w:firstLine="0" w:firstLineChars="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bCs w:val="0"/>
          <w:sz w:val="32"/>
          <w:szCs w:val="32"/>
          <w:highlight w:val="none"/>
        </w:rPr>
        <w:fldChar w:fldCharType="begin"/>
      </w:r>
      <w:r>
        <w:rPr>
          <w:rFonts w:hint="eastAsia" w:ascii="方正楷体_GBK" w:hAnsi="方正楷体_GBK" w:eastAsia="方正楷体_GBK" w:cs="方正楷体_GBK"/>
          <w:bCs w:val="0"/>
          <w:sz w:val="32"/>
          <w:szCs w:val="32"/>
          <w:highlight w:val="none"/>
        </w:rPr>
        <w:instrText xml:space="preserve"> HYPERLINK \l _Toc1129 </w:instrText>
      </w:r>
      <w:r>
        <w:rPr>
          <w:rFonts w:hint="eastAsia" w:ascii="方正楷体_GBK" w:hAnsi="方正楷体_GBK" w:eastAsia="方正楷体_GBK" w:cs="方正楷体_GBK"/>
          <w:bCs w:val="0"/>
          <w:sz w:val="32"/>
          <w:szCs w:val="32"/>
          <w:highlight w:val="none"/>
        </w:rPr>
        <w:fldChar w:fldCharType="separate"/>
      </w:r>
      <w:r>
        <w:rPr>
          <w:rFonts w:hint="eastAsia" w:ascii="方正楷体_GBK" w:hAnsi="方正楷体_GBK" w:eastAsia="方正楷体_GBK" w:cs="方正楷体_GBK"/>
          <w:bCs/>
          <w:sz w:val="32"/>
          <w:szCs w:val="32"/>
          <w:highlight w:val="none"/>
        </w:rPr>
        <w:t>中华人民共和国宪法</w:t>
      </w:r>
      <w:r>
        <w:rPr>
          <w:rFonts w:hint="eastAsia" w:ascii="方正楷体_GBK" w:hAnsi="方正楷体_GBK" w:eastAsia="方正楷体_GBK" w:cs="方正楷体_GBK"/>
          <w:sz w:val="32"/>
          <w:szCs w:val="32"/>
        </w:rPr>
        <w:tab/>
      </w:r>
      <w:r>
        <w:rPr>
          <w:rFonts w:hint="eastAsia" w:ascii="方正楷体_GBK" w:hAnsi="方正楷体_GBK" w:eastAsia="方正楷体_GBK" w:cs="方正楷体_GBK"/>
          <w:sz w:val="32"/>
          <w:szCs w:val="32"/>
        </w:rPr>
        <w:fldChar w:fldCharType="begin"/>
      </w:r>
      <w:r>
        <w:rPr>
          <w:rFonts w:hint="eastAsia" w:ascii="方正楷体_GBK" w:hAnsi="方正楷体_GBK" w:eastAsia="方正楷体_GBK" w:cs="方正楷体_GBK"/>
          <w:sz w:val="32"/>
          <w:szCs w:val="32"/>
        </w:rPr>
        <w:instrText xml:space="preserve"> PAGEREF _Toc1129 </w:instrText>
      </w:r>
      <w:r>
        <w:rPr>
          <w:rFonts w:hint="eastAsia" w:ascii="方正楷体_GBK" w:hAnsi="方正楷体_GBK" w:eastAsia="方正楷体_GBK" w:cs="方正楷体_GBK"/>
          <w:sz w:val="32"/>
          <w:szCs w:val="32"/>
        </w:rPr>
        <w:fldChar w:fldCharType="separate"/>
      </w:r>
      <w:r>
        <w:rPr>
          <w:rFonts w:hint="eastAsia" w:ascii="方正楷体_GBK" w:hAnsi="方正楷体_GBK" w:eastAsia="方正楷体_GBK" w:cs="方正楷体_GBK"/>
          <w:sz w:val="32"/>
          <w:szCs w:val="32"/>
        </w:rPr>
        <w:t>87</w:t>
      </w:r>
      <w:r>
        <w:rPr>
          <w:rFonts w:hint="eastAsia" w:ascii="方正楷体_GBK" w:hAnsi="方正楷体_GBK" w:eastAsia="方正楷体_GBK" w:cs="方正楷体_GBK"/>
          <w:sz w:val="32"/>
          <w:szCs w:val="32"/>
        </w:rPr>
        <w:fldChar w:fldCharType="end"/>
      </w:r>
      <w:r>
        <w:rPr>
          <w:rFonts w:hint="eastAsia" w:ascii="方正楷体_GBK" w:hAnsi="方正楷体_GBK" w:eastAsia="方正楷体_GBK" w:cs="方正楷体_GBK"/>
          <w:bCs w:val="0"/>
          <w:sz w:val="32"/>
          <w:szCs w:val="32"/>
          <w:highlight w:val="none"/>
        </w:rPr>
        <w:fldChar w:fldCharType="end"/>
      </w:r>
    </w:p>
    <w:p>
      <w:pPr>
        <w:pStyle w:val="2"/>
        <w:keepNext w:val="0"/>
        <w:keepLines w:val="0"/>
        <w:pageBreakBefore w:val="0"/>
        <w:widowControl w:val="0"/>
        <w:tabs>
          <w:tab w:val="right" w:leader="hyphen" w:pos="8306"/>
        </w:tabs>
        <w:kinsoku/>
        <w:wordWrap/>
        <w:overflowPunct/>
        <w:topLinePunct w:val="0"/>
        <w:autoSpaceDE/>
        <w:autoSpaceDN/>
        <w:bidi w:val="0"/>
        <w:adjustRightInd/>
        <w:snapToGrid/>
        <w:spacing w:line="1200" w:lineRule="exact"/>
        <w:ind w:left="0" w:leftChars="0" w:right="0" w:rightChars="0" w:firstLine="0" w:firstLineChars="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bCs w:val="0"/>
          <w:sz w:val="32"/>
          <w:szCs w:val="32"/>
          <w:highlight w:val="none"/>
        </w:rPr>
        <w:fldChar w:fldCharType="begin"/>
      </w:r>
      <w:r>
        <w:rPr>
          <w:rFonts w:hint="eastAsia" w:ascii="方正楷体_GBK" w:hAnsi="方正楷体_GBK" w:eastAsia="方正楷体_GBK" w:cs="方正楷体_GBK"/>
          <w:bCs w:val="0"/>
          <w:sz w:val="32"/>
          <w:szCs w:val="32"/>
          <w:highlight w:val="none"/>
        </w:rPr>
        <w:instrText xml:space="preserve"> HYPERLINK \l _Toc25428 </w:instrText>
      </w:r>
      <w:r>
        <w:rPr>
          <w:rFonts w:hint="eastAsia" w:ascii="方正楷体_GBK" w:hAnsi="方正楷体_GBK" w:eastAsia="方正楷体_GBK" w:cs="方正楷体_GBK"/>
          <w:bCs w:val="0"/>
          <w:sz w:val="32"/>
          <w:szCs w:val="32"/>
          <w:highlight w:val="none"/>
        </w:rPr>
        <w:fldChar w:fldCharType="separate"/>
      </w:r>
      <w:r>
        <w:rPr>
          <w:rFonts w:hint="eastAsia" w:ascii="方正楷体_GBK" w:hAnsi="方正楷体_GBK" w:eastAsia="方正楷体_GBK" w:cs="方正楷体_GBK"/>
          <w:sz w:val="32"/>
          <w:szCs w:val="32"/>
          <w:highlight w:val="none"/>
        </w:rPr>
        <w:t>中央政治局同志向党中央和习近平总书记述职</w:t>
      </w:r>
      <w:r>
        <w:rPr>
          <w:rFonts w:hint="eastAsia" w:ascii="方正楷体_GBK" w:hAnsi="方正楷体_GBK" w:eastAsia="方正楷体_GBK" w:cs="方正楷体_GBK"/>
          <w:sz w:val="32"/>
          <w:szCs w:val="32"/>
        </w:rPr>
        <w:tab/>
      </w:r>
      <w:r>
        <w:rPr>
          <w:rFonts w:hint="eastAsia" w:ascii="方正楷体_GBK" w:hAnsi="方正楷体_GBK" w:eastAsia="方正楷体_GBK" w:cs="方正楷体_GBK"/>
          <w:sz w:val="32"/>
          <w:szCs w:val="32"/>
        </w:rPr>
        <w:fldChar w:fldCharType="begin"/>
      </w:r>
      <w:r>
        <w:rPr>
          <w:rFonts w:hint="eastAsia" w:ascii="方正楷体_GBK" w:hAnsi="方正楷体_GBK" w:eastAsia="方正楷体_GBK" w:cs="方正楷体_GBK"/>
          <w:sz w:val="32"/>
          <w:szCs w:val="32"/>
        </w:rPr>
        <w:instrText xml:space="preserve"> PAGEREF _Toc25428 </w:instrText>
      </w:r>
      <w:r>
        <w:rPr>
          <w:rFonts w:hint="eastAsia" w:ascii="方正楷体_GBK" w:hAnsi="方正楷体_GBK" w:eastAsia="方正楷体_GBK" w:cs="方正楷体_GBK"/>
          <w:sz w:val="32"/>
          <w:szCs w:val="32"/>
        </w:rPr>
        <w:fldChar w:fldCharType="separate"/>
      </w:r>
      <w:r>
        <w:rPr>
          <w:rFonts w:hint="eastAsia" w:ascii="方正楷体_GBK" w:hAnsi="方正楷体_GBK" w:eastAsia="方正楷体_GBK" w:cs="方正楷体_GBK"/>
          <w:sz w:val="32"/>
          <w:szCs w:val="32"/>
        </w:rPr>
        <w:t>125</w:t>
      </w:r>
      <w:r>
        <w:rPr>
          <w:rFonts w:hint="eastAsia" w:ascii="方正楷体_GBK" w:hAnsi="方正楷体_GBK" w:eastAsia="方正楷体_GBK" w:cs="方正楷体_GBK"/>
          <w:sz w:val="32"/>
          <w:szCs w:val="32"/>
        </w:rPr>
        <w:fldChar w:fldCharType="end"/>
      </w:r>
      <w:r>
        <w:rPr>
          <w:rFonts w:hint="eastAsia" w:ascii="方正楷体_GBK" w:hAnsi="方正楷体_GBK" w:eastAsia="方正楷体_GBK" w:cs="方正楷体_GBK"/>
          <w:bCs w:val="0"/>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1200" w:lineRule="exact"/>
        <w:ind w:left="0" w:leftChars="0" w:right="0" w:rightChars="0" w:firstLine="0" w:firstLineChars="0"/>
        <w:jc w:val="center"/>
        <w:textAlignment w:val="auto"/>
        <w:outlineLvl w:val="0"/>
        <w:rPr>
          <w:rFonts w:hint="eastAsia" w:ascii="方正楷体_GBK" w:hAnsi="方正楷体_GBK" w:eastAsia="方正楷体_GBK" w:cs="方正楷体_GBK"/>
          <w:bCs w:val="0"/>
          <w:sz w:val="32"/>
          <w:szCs w:val="32"/>
          <w:highlight w:val="none"/>
        </w:rPr>
      </w:pPr>
      <w:r>
        <w:rPr>
          <w:rFonts w:hint="eastAsia" w:ascii="方正楷体_GBK" w:hAnsi="方正楷体_GBK" w:eastAsia="方正楷体_GBK" w:cs="方正楷体_GBK"/>
          <w:bCs w:val="0"/>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rPr>
          <w:rFonts w:hint="eastAsia" w:ascii="方正小标宋_GBK" w:hAnsi="方正小标宋_GBK" w:eastAsia="方正小标宋_GBK" w:cs="方正小标宋_GBK"/>
          <w:bCs w:val="0"/>
          <w:szCs w:val="44"/>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rPr>
          <w:rFonts w:hint="eastAsia" w:ascii="方正小标宋_GBK" w:hAnsi="方正小标宋_GBK" w:eastAsia="方正小标宋_GBK" w:cs="方正小标宋_GBK"/>
          <w:bCs w:val="0"/>
          <w:szCs w:val="44"/>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rPr>
          <w:rFonts w:hint="eastAsia" w:ascii="方正小标宋_GBK" w:hAnsi="方正小标宋_GBK" w:eastAsia="方正小标宋_GBK" w:cs="方正小标宋_GBK"/>
          <w:bCs w:val="0"/>
          <w:szCs w:val="44"/>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0"/>
        <w:rPr>
          <w:rFonts w:hint="eastAsia" w:ascii="方正小标宋_GBK" w:hAnsi="方正小标宋_GBK" w:eastAsia="方正小标宋_GBK" w:cs="方正小标宋_GBK"/>
          <w:bCs w:val="0"/>
          <w:szCs w:val="44"/>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0"/>
        <w:rPr>
          <w:rFonts w:hint="eastAsia" w:ascii="方正小标宋_GBK" w:hAnsi="方正小标宋_GBK" w:eastAsia="方正小标宋_GBK" w:cs="方正小标宋_GBK"/>
          <w:bCs w:val="0"/>
          <w:szCs w:val="44"/>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rPr>
          <w:rFonts w:hint="eastAsia" w:ascii="方正小标宋_GBK" w:hAnsi="方正小标宋_GBK" w:eastAsia="方正小标宋_GBK" w:cs="方正小标宋_GBK"/>
          <w:b w:val="0"/>
          <w:bCs w:val="0"/>
          <w:sz w:val="44"/>
          <w:szCs w:val="44"/>
          <w:highlight w:val="none"/>
        </w:rPr>
      </w:pPr>
      <w:bookmarkStart w:id="3" w:name="_Toc2608"/>
      <w:r>
        <w:rPr>
          <w:rFonts w:hint="eastAsia" w:ascii="方正小标宋_GBK" w:hAnsi="方正小标宋_GBK" w:eastAsia="方正小标宋_GBK" w:cs="方正小标宋_GBK"/>
          <w:b w:val="0"/>
          <w:bCs w:val="0"/>
          <w:sz w:val="44"/>
          <w:szCs w:val="44"/>
          <w:highlight w:val="none"/>
        </w:rPr>
        <w:t>重庆市委召开全市领导干部大会</w:t>
      </w:r>
      <w:bookmarkEnd w:id="3"/>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b w:val="0"/>
          <w:bCs w:val="0"/>
          <w:sz w:val="44"/>
          <w:szCs w:val="44"/>
          <w:highlight w:val="none"/>
        </w:rPr>
      </w:pPr>
      <w:r>
        <w:rPr>
          <w:rFonts w:hint="eastAsia" w:ascii="方正小标宋_GBK" w:hAnsi="方正小标宋_GBK" w:eastAsia="方正小标宋_GBK" w:cs="方正小标宋_GBK"/>
          <w:b w:val="0"/>
          <w:bCs w:val="0"/>
          <w:sz w:val="44"/>
          <w:szCs w:val="44"/>
          <w:highlight w:val="none"/>
        </w:rPr>
        <w:t>传达学习全国两会精神</w:t>
      </w:r>
      <w:r>
        <w:rPr>
          <w:rFonts w:hint="eastAsia" w:ascii="方正小标宋_GBK" w:hAnsi="方正小标宋_GBK" w:eastAsia="方正小标宋_GBK" w:cs="方正小标宋_GBK"/>
          <w:b w:val="0"/>
          <w:bCs w:val="0"/>
          <w:sz w:val="44"/>
          <w:szCs w:val="44"/>
          <w:highlight w:val="none"/>
          <w:lang w:val="en-US" w:eastAsia="zh-CN"/>
        </w:rPr>
        <w:t xml:space="preserve"> </w:t>
      </w:r>
      <w:r>
        <w:rPr>
          <w:rFonts w:hint="eastAsia" w:ascii="方正小标宋_GBK" w:hAnsi="方正小标宋_GBK" w:eastAsia="方正小标宋_GBK" w:cs="方正小标宋_GBK"/>
          <w:b w:val="0"/>
          <w:bCs w:val="0"/>
          <w:sz w:val="44"/>
          <w:szCs w:val="44"/>
          <w:highlight w:val="none"/>
        </w:rPr>
        <w:t>陈敏尔主持并讲话</w:t>
      </w: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b w:val="0"/>
          <w:bCs w:val="0"/>
          <w:sz w:val="44"/>
          <w:szCs w:val="44"/>
          <w:highlight w:val="none"/>
        </w:rPr>
      </w:pPr>
      <w:r>
        <w:rPr>
          <w:rFonts w:hint="eastAsia" w:ascii="方正小标宋_GBK" w:hAnsi="方正小标宋_GBK" w:eastAsia="方正小标宋_GBK" w:cs="方正小标宋_GBK"/>
          <w:b w:val="0"/>
          <w:bCs w:val="0"/>
          <w:sz w:val="44"/>
          <w:szCs w:val="44"/>
          <w:highlight w:val="none"/>
        </w:rPr>
        <w:t>唐良智</w:t>
      </w:r>
      <w:r>
        <w:rPr>
          <w:rFonts w:hint="eastAsia" w:ascii="方正小标宋_GBK" w:hAnsi="方正小标宋_GBK" w:eastAsia="方正小标宋_GBK" w:cs="方正小标宋_GBK"/>
          <w:b w:val="0"/>
          <w:bCs w:val="0"/>
          <w:sz w:val="44"/>
          <w:szCs w:val="44"/>
          <w:highlight w:val="none"/>
          <w:lang w:val="en-US" w:eastAsia="zh-CN"/>
        </w:rPr>
        <w:t xml:space="preserve">  </w:t>
      </w:r>
      <w:r>
        <w:rPr>
          <w:rFonts w:hint="eastAsia" w:ascii="方正小标宋_GBK" w:hAnsi="方正小标宋_GBK" w:eastAsia="方正小标宋_GBK" w:cs="方正小标宋_GBK"/>
          <w:b w:val="0"/>
          <w:bCs w:val="0"/>
          <w:sz w:val="44"/>
          <w:szCs w:val="44"/>
          <w:highlight w:val="none"/>
        </w:rPr>
        <w:t>张轩</w:t>
      </w:r>
      <w:r>
        <w:rPr>
          <w:rFonts w:hint="eastAsia" w:ascii="方正小标宋_GBK" w:hAnsi="方正小标宋_GBK" w:eastAsia="方正小标宋_GBK" w:cs="方正小标宋_GBK"/>
          <w:b w:val="0"/>
          <w:bCs w:val="0"/>
          <w:sz w:val="44"/>
          <w:szCs w:val="44"/>
          <w:highlight w:val="none"/>
          <w:lang w:val="en-US" w:eastAsia="zh-CN"/>
        </w:rPr>
        <w:t xml:space="preserve"> </w:t>
      </w:r>
      <w:r>
        <w:rPr>
          <w:rFonts w:hint="eastAsia" w:ascii="方正小标宋_GBK" w:hAnsi="方正小标宋_GBK" w:eastAsia="方正小标宋_GBK" w:cs="方正小标宋_GBK"/>
          <w:b w:val="0"/>
          <w:bCs w:val="0"/>
          <w:sz w:val="44"/>
          <w:szCs w:val="44"/>
          <w:highlight w:val="none"/>
        </w:rPr>
        <w:t>王炯出席</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月21日，市委召开全市领导干部大会，传达学习十三届全国人大一次会议、全国政协十三届一次会议精神，认真学习贯彻习近平总书记在参加重庆代表团和其他团组审议时的重要讲话、人大闭幕会上的重要讲话精神。</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市委书记陈敏尔主持会议并讲话。市委副书记、市长唐良智，市人大常委会主任张轩，市政协主席王炯分别传达。市委常委，市人大常委会、市政府、市政协、市高法院、市检察院、重庆大学负责同志，部分市级老领导老同志出席会议。</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陈敏尔指出，今年的全国两会，具有特殊的背景、特殊的任务、特殊的意义。最激动人心的是，习近平总书记全票当选国家主席、中央军委主席。实践充分证明，习近平总书记是全党拥护、人民爱戴、当之无愧的党的核心、军队统帅、人民领袖，是新时代中国特色社会主义国家的掌舵者、人民的领路人。习近平总书记当选国家主席、中央军委主席，充分体现了党的意志、人民意志、国家意志的高度统一，充分反映了全党全军全国各族人民的共同愿望和心声，必将鼓舞和动员亿万人民更加紧密团结在以习近平同志为核心的党中央周围，决胜全面建成小康社会，夺取新时代中国特色社会主义伟大胜利，为实现中华民族伟大复兴的中国梦而不懈奋斗。对于重庆来说，最鼓舞人心的是，习近平总书记亲临重庆代表团参加审议，亲切看望代表并发表重要讲话。我们要进一步增强“四个意识”，坚定“四个自信”，坚决维护以习近平同志为核心的党中央权威和集中统一领导，把学习贯彻总书记重要讲话精神作为当前和今后一个时期重要政治任务，切实把讲话精神转化为忠诚核心、拥戴核心、维护核心、捍卫核心的自觉行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陈敏尔强调，全市各级党组织和广大党员干部要统一思想、深化认识，全面学懂弄通做实习近平总书记重要讲话精神。要深刻领会把握总书记对重庆事业发展的高度重视和亲切关怀，深刻认识到重庆发生的变化、取得的成绩都是以习近平同志为核心的党中央坚强领导的结果，是广大干部群众奋勇拼搏的结果，重整行装再出发，扎实做好各项工作，以实际行动回报总书记的关怀与厚爱。要深刻领会把握总书记对做好重庆工作的总体要求，团结一致、沉心静气，以山城人民的真抓实劲、敢抓狠劲、善抓巧劲、常抓韧劲，从全局谋划一域、以一域服务全局，加快建设内陆开放高地、山清水秀美丽之地，努力推动高质量发展、创造高品质生活，让既定的行动纲领、战略决策、工作部署兑现。要深刻领会把握总书记关于营造良好政治生态的紧要任务，加强教育引导，注重破立并举，抓住“关键少数”，坚决肃清孙政才恶劣影响和薄熙来、王立军流毒，推动重庆政治生态持续向好、整体向好。要深刻领会把握总书记关于加强法治和德治的重要指示，把法律和道德的力量、法治和德治的功能紧密结合起来，把自律和他律紧密结合起来，使法治和德治相互促进、相得益彰。要全面学习领会、一体贯彻落实总书记在参加其他团组审议时的重要讲话和人大闭幕会上的重要讲话精神，弘扬伟大创造精神、奋斗精神、团结精神、梦想精神，加满油、把稳舵、鼓足劲，推动重庆各项事业沿着总书记指引的方向奋力前行。</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陈敏尔强调，要不断把学习宣传贯彻习近平总书记重要讲话精神引向深入。全市各级各部门要进一步加强领导、精心组织，边学边做、以学促做，把讲话精神转化为全市广大干部群众干事创业的巨大热情，转化为推动新时代重庆发展的强大动力。要真正学进去，提高政治站位学，融会贯通学，持续深入学，做到学思用贯通、知信行统一。要积极讲出来，强化舆论引导，加强阐释研究，引导干部群众深化学习理解。要扎实做起来，把落实讲话精神体现到打好“三大攻坚战”和实施“八项行动计划”、开展“兴调研转作风促落实”行动中，一条一条加以梳理，一件一件加以贯彻。</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陈敏尔强调，要切实把学习贯彻习近平总书记重要讲话精神与做好当前各项工作结合起来。全市各级各部门要紧紧围绕把党的十九大精神和总书记殷殷嘱托全面落实在重庆大地上这条主线，以学习贯彻总书记重要讲话精神为动力，撸起袖子加油干、扑下身子抓落实，全力推动经济高质量发展，着力加强民主法治建设，谋划推进机构改革，切实维护社会和谐稳定，努力把重庆各项工作做得更好。</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会议以电视电话会议形式召开。市委各部委、市级各部门和单位负责同志在主会场参加会议。各区县和两江新区、万盛经开区负责同志，各乡镇(街道)负责人，市有关负责同志在所在地分会场参加会议。</w:t>
      </w: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right="0" w:rightChars="0"/>
        <w:jc w:val="both"/>
        <w:textAlignment w:val="auto"/>
        <w:outlineLvl w:val="9"/>
        <w:rPr>
          <w:rFonts w:hint="eastAsia" w:ascii="方正小标宋_GBK" w:hAnsi="方正小标宋_GBK" w:eastAsia="方正小标宋_GBK" w:cs="方正小标宋_GBK"/>
          <w:b/>
          <w:bCs/>
          <w:sz w:val="44"/>
          <w:szCs w:val="44"/>
          <w:highlight w:val="yellow"/>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0" w:firstLineChars="0"/>
        <w:jc w:val="center"/>
        <w:textAlignment w:val="auto"/>
        <w:outlineLvl w:val="0"/>
        <w:rPr>
          <w:rFonts w:hint="eastAsia" w:ascii="方正小标宋_GBK" w:hAnsi="方正小标宋_GBK" w:eastAsia="方正小标宋_GBK" w:cs="方正小标宋_GBK"/>
          <w:sz w:val="44"/>
          <w:szCs w:val="44"/>
          <w:highlight w:val="none"/>
        </w:rPr>
      </w:pPr>
      <w:bookmarkStart w:id="4" w:name="_Toc19620"/>
      <w:r>
        <w:rPr>
          <w:rFonts w:hint="eastAsia" w:ascii="方正小标宋_GBK" w:hAnsi="方正小标宋_GBK" w:eastAsia="方正小标宋_GBK" w:cs="方正小标宋_GBK"/>
          <w:sz w:val="44"/>
          <w:szCs w:val="44"/>
          <w:highlight w:val="none"/>
        </w:rPr>
        <w:t>统一思想凝聚力量扎实做好重庆各项工作</w:t>
      </w:r>
      <w:bookmarkEnd w:id="4"/>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月11日，市委召开全市领导干部会议，传达学习习近平总书记参加重庆代表团审议时重要讲话精神，传达陈敏尔书记在重庆代表团专题学习贯彻习近平总书记重要讲话精神时提出的学习贯彻要求。参会人员纷纷表示，习近平总书记亲临重庆代表团参加审议，发表重要讲话，这是对重庆工作的高度重视和对重庆人民的极大关怀，一定要结合实际工作，学习好、贯彻好、落实好总书记重要讲话精神，扎实做好重庆各项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破立并举大力营造良好政治生态</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总书记在参加重庆代表团审议时发表的重要讲话，高瞻远瞩、统揽全局，思想深邃、内涵丰富，情真意切、语重心长，具有极强的思想性、指导性、针对性，为我市推动全面从严治党向纵深发展、营造良好政治生态提供了根本遵循。”市纪委常务副书记、市监察委副主任陈杰说，市纪委监察委肩负着特殊使命和重大责任，要更加坚定自觉地维护习近平总书记的核心地位、维护党中央权威和集中统一领导，按照总书记重要讲话精神，注重破立并举，推动重庆政治生态持续向好、整体向好。</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总书记指出，政治生态同自然生态一样，稍不注意就容易受到污染，一旦出现问题再想恢复就要付出很大代价，这非常有针对性。”陈杰说，党的十八大以来，以习近平总书记为核心的党中央一刻不停歇抓全面从严治党，驰而不息正风肃纪，党风政风持续向好。市委认真贯彻落实中央决策部署，坚持“十破十立”，坚决肃清孙政才恶劣影响和“薄、王”思想遗毒，不断净化政治生态。总书记有要求，市委有部署，纪检监察机关要强化责任担当，突出问题导向，着力营造良好政治生态，重整行装再出发，以永远在路上的执着把全面从严治党引向深入。</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陈杰表示，下一步，将认真学习贯彻总书记重要讲话精神，牢固树立“四个意识”，以更高的政治站位、更强的政治自觉，忠诚核心、拥戴核心、维护核心、捍卫核心；以更实的举措，进一步强化纪委监察委的监督职责，在监督上从严、在执纪上从严、在问责上从严，做深做细执纪审查“后半篇”文章，坚决向形式主义、官僚主义开刀，当好政治生态的“护林员”，为把党中央决策部署的含金量转化为老百姓的获得感幸福感安全感提供坚强保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把学习贯彻的实效转化为经济社会发展的实绩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习近平总书记到重庆代表团参加审议并发表重要讲话，是对重庆发展的莫大关心和对重庆人民的莫大鼓舞，是我们干好本职工作、不断克难奋进的不竭动力。”江北区委书记李维超表示，将把习近平总书记的重要讲话精神不折不扣落实到江北改革发展各环节全过程，努力推动高质量发展、创造高品质生活，为全市加快建设内陆开放高地、山清水秀美丽之地作出更大贡献。</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李维超介绍，江北区将着力抓好习近平总书记在重庆代表团参加审议时的重要讲话精神的贯彻落实。比如，切实找准经济社会发展发力点，围绕习近平总书记对重庆提出的“两点”“两地”定位和“四个扎实”要求，结合全市“兴调研转作风促落实”行动，立足江北实际，聚焦“高质量、供给侧、智能化”，打好“三大攻坚战”，实施“八项行动计划”，推动乡村振兴和城市提升齐头并进，切实把学习贯彻的实效转化为经济社会发展的实绩，真正以实干树形象、以实绩惠民生。</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下一步，我们将把学习贯彻习近平总书记在重庆代表团发表的重要讲话精神，与学习贯彻习近平新时代中国特色社会主义思想、党的十九大精神、总书记视察重庆时的重要讲话精神结合起来。”李维超说，要把思想统一起来，把力量凝聚起来，把任务落实下去，确保全区各级党组织和广大党员干部一切行动听党中央指挥、向总书记看齐，确保江北所有工作布置都以贯彻习近平总书记重要讲话精神为前提，确保江北各项事业沿着习近平总书记指引的正确方向前进。</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不断夯实基层党建助力乡村振兴</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习近平总书记在重庆代表团发表重要讲话时提到，党中央是顶梁柱，同时，基础非常重要，必须夯实基层。”长寿区委书记赵世庆说，这很有现实指导意义。长寿区将按照总书记要求，结合实际、不断探索，把基层党建工作一步一步推向深入，不断夯实基层党建工作，助力乡村振兴。</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赵世庆表示，基层党组织与群众联系紧密，每天都和老百姓打交道，决胜全面建成小康社会，基层党组织的作用非常重要，要切实提高基层党建工作质量和水平，为经济社会健康发展提供组织保障，要坚持“哪里有群众哪里就有党的工作、哪里有党员哪里就有党组织、哪里有党组织哪里就有健全的组织生活和党组织作用的充分发挥”，增强基层党组织的组织力量，突出政治功能，提升整体功能。</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习近平总书记在讲话中说“基础不牢、地动山摇”，赵世庆十分赞同。他认为，基层党组织是党的细胞，只有让基层党建强起来，才能确保党的路线方针政策和决策部署得到贯彻落实。</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接下来的工作中，我们将结合地方实际，立足提高实效，切实加强农村基层党组织建设，助力乡村振兴。”赵世庆介绍说，下一步长寿将层层落实基层党建责任，坚持“三级”书记抓乡村振兴；从根本上解决人的问题，既要选优配强村支部书记，形成“头雁效应”，又要培养造就一支懂农业、爱农村、爱农民的农村工作队伍；坚持问题导向和需求导向，下大力气解决影响农村党组织作用发挥和农民最关心最关切的具体困难和问题，带领群众共同致富奔小康。</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引导青年践行社会主义核心价值观</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扣好人生“第一粒扣子”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“总书记说要引导全社会积极培育和践行社会主义核心价值观，这为我们今后的青年思想引领工作提供了方向和根本遵循。”团市委书记张继军如是说。</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张继军表示，接下来，要抓好习近平总书记重要讲话精神的认真学习和贯彻落实，进一步提高政治站位，强化“四个意识”，坚决拥护以习近平同志为核心的党中央权威和集中统一领导，向党中央看齐，向总书记看齐，坚决肃清孙政才恶劣影响和“薄、王”思想遗毒，牢记使命，团结一致，沉心静气，重整行装再出发。</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张继军告诉重庆日报记者，下一步的工作重点就是要加强价值引领工作，丰富活动载体，注重工作实效，“线上线下”相结合，引导广大团员、青少年积极践行社会主义核心价值观，扣好人生“第一粒扣子”，争做向上向善的“青春正能量”；进一步围绕中心服务大局，紧扣“两点”“两地”定位，在大局下思考，在大局下行动，在助力脱贫攻坚、促进青年创新创业、深化生态环保志愿服务、开展交通基础设施建设提升行动、青年突击队立功竞赛等方面加大工作力度，团结带领广大团员青年为打好“三大攻坚战”、实施“八项行动计划”贡献青春力量，把习近平总书记对重庆的殷殷嘱托落实在重庆大地上。</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0" w:firstLineChars="0"/>
        <w:jc w:val="center"/>
        <w:textAlignment w:val="auto"/>
        <w:outlineLvl w:val="0"/>
        <w:rPr>
          <w:rFonts w:hint="eastAsia" w:ascii="方正小标宋_GBK" w:hAnsi="方正小标宋_GBK" w:eastAsia="方正小标宋_GBK" w:cs="方正小标宋_GBK"/>
          <w:sz w:val="44"/>
          <w:szCs w:val="44"/>
        </w:rPr>
      </w:pPr>
      <w:bookmarkStart w:id="5" w:name="_Toc30910"/>
      <w:r>
        <w:rPr>
          <w:rFonts w:hint="eastAsia" w:ascii="方正小标宋_GBK" w:hAnsi="方正小标宋_GBK" w:eastAsia="方正小标宋_GBK" w:cs="方正小标宋_GBK"/>
          <w:sz w:val="44"/>
          <w:szCs w:val="44"/>
        </w:rPr>
        <w:t>习近平到重庆代表团，说得这些值得关注</w:t>
      </w:r>
      <w:bookmarkEnd w:id="5"/>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习近平：长江经济带开发要科学、绿色、可持续</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日上午重庆代表团唐良智代表在审议发言时说，要严格落实习近平总书记对长江经济带“共抓大保护、不搞大开发”的要求，筑牢长江上游重要生态屏障。习近平强调，如果长江经济带搞大开发，下面的积极性会很高、投资驱动会非常强烈，一哄而上，最后损害的是生态环境。过去已经有一些地方抢跑，甚至出现无序开发，违法挖河砂、搞捕捞、搞运输，岸线被随意占用等情况，如果这样下去，所谓的长江经济带建设就变成了一个“建设性”的大破坏。所以，我强调长江经济带不搞大开发、要共抓大保护，来刹住无序开发的情况，实现科学、绿色、可持续的开发。</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习近平：法治是各级领导干部知识体系中的基础内容</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日上午，重庆代表团张轩代表在发言中，建议中央更加重视各级领导干部法治素养的提升。习近平总书记回应说，这个建议是好的。各级党政干部不管在哪个岗位，都必须具备基本的知识体系，法律就是其中重要的方面。我们的干部是复合型干部，有些知识是基础性的，都得掌握，不可偏废，然后再术业有专攻。</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习近平总书记：加强基层治理需要千千万万“老马同志”</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来自重庆江北区观音桥街道办事处的马善祥代表，结合本职工作讲了让党的十九大精神在基层落地落实的做法和体会。习近平说，中国特色社会主义大厦要有四梁八柱作支撑，党的领导是贯穿其中的骨架，党中央是顶梁柱，同时也需要牢固的基础。上面千条线、下边一根针，必须夯实基层基础。基础不牢、地动山摇。我们需要千千万万像老马同志这样的基层干部，发挥共产党员模范带头作用，结合实际把党中央的精神贯彻落实好，把各项工作做好。</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习近平：营造科技创新“小气候”增加中国吸引力</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b w:val="0"/>
          <w:i w:val="0"/>
          <w:caps w:val="0"/>
          <w:color w:val="3E3E3E"/>
          <w:spacing w:val="0"/>
          <w:sz w:val="32"/>
          <w:szCs w:val="32"/>
        </w:rPr>
      </w:pPr>
      <w:r>
        <w:rPr>
          <w:rFonts w:hint="eastAsia" w:ascii="方正仿宋_GBK" w:hAnsi="方正仿宋_GBK" w:eastAsia="方正仿宋_GBK" w:cs="方正仿宋_GBK"/>
          <w:sz w:val="32"/>
          <w:szCs w:val="32"/>
        </w:rPr>
        <w:t>在重庆代表团全体会上，朱明跃代表介绍了自己创办的互联网企业10多年来发展人才共享平台等情况，认为新时代是创业创新的黄金时代。总书记听后表示，创新驱动是国策，只有新旧动能真正实现历史性转换，中国才能真正强大起来。党中央已经明确这样的发展目标，我们要推动营造科技创新的生态“小气候”，增加我们的虹吸力。实现中华民族伟大复兴，有如我们先人所讲，要苟日新、日日新，要天行健、自强不息。</w:t>
      </w:r>
    </w:p>
    <w:p>
      <w:pPr>
        <w:outlineLvl w:val="9"/>
        <w:rPr>
          <w:sz w:val="32"/>
          <w:szCs w:val="32"/>
        </w:rPr>
      </w:pPr>
    </w:p>
    <w:p>
      <w:pPr>
        <w:outlineLvl w:val="9"/>
        <w:rPr>
          <w:sz w:val="32"/>
          <w:szCs w:val="32"/>
        </w:rPr>
      </w:pPr>
    </w:p>
    <w:p>
      <w:pPr>
        <w:outlineLvl w:val="9"/>
        <w:rPr>
          <w:sz w:val="32"/>
          <w:szCs w:val="32"/>
        </w:rPr>
      </w:pPr>
    </w:p>
    <w:p>
      <w:pPr>
        <w:outlineLvl w:val="9"/>
        <w:rPr>
          <w:sz w:val="32"/>
          <w:szCs w:val="32"/>
        </w:rPr>
      </w:pPr>
    </w:p>
    <w:p>
      <w:pPr>
        <w:outlineLvl w:val="9"/>
        <w:rPr>
          <w:sz w:val="32"/>
          <w:szCs w:val="32"/>
        </w:rPr>
      </w:pPr>
    </w:p>
    <w:p>
      <w:pPr>
        <w:outlineLvl w:val="9"/>
        <w:rPr>
          <w:sz w:val="32"/>
          <w:szCs w:val="32"/>
        </w:rPr>
      </w:pPr>
    </w:p>
    <w:p>
      <w:pPr>
        <w:outlineLvl w:val="9"/>
        <w:rPr>
          <w:sz w:val="32"/>
          <w:szCs w:val="32"/>
        </w:rPr>
      </w:pPr>
    </w:p>
    <w:p>
      <w:pPr>
        <w:outlineLvl w:val="9"/>
        <w:rPr>
          <w:sz w:val="32"/>
          <w:szCs w:val="32"/>
        </w:rPr>
      </w:pP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outlineLvl w:val="0"/>
        <w:rPr>
          <w:rFonts w:hint="eastAsia" w:ascii="方正小标宋_GBK" w:hAnsi="方正小标宋_GBK" w:eastAsia="方正小标宋_GBK" w:cs="方正小标宋_GBK"/>
          <w:b/>
          <w:bCs/>
          <w:color w:val="auto"/>
          <w:sz w:val="44"/>
          <w:szCs w:val="44"/>
          <w:highlight w:val="none"/>
        </w:rPr>
      </w:pPr>
      <w:bookmarkStart w:id="6" w:name="_Toc32570"/>
      <w:r>
        <w:rPr>
          <w:rFonts w:hint="eastAsia" w:ascii="方正小标宋_GBK" w:hAnsi="方正小标宋_GBK" w:eastAsia="方正小标宋_GBK" w:cs="方正小标宋_GBK"/>
          <w:b/>
          <w:bCs/>
          <w:color w:val="auto"/>
          <w:sz w:val="44"/>
          <w:szCs w:val="44"/>
          <w:highlight w:val="none"/>
        </w:rPr>
        <w:t>十三届人大一次会议《政府工作报告》全文公布</w:t>
      </w:r>
      <w:bookmarkEnd w:id="6"/>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outlineLvl w:val="9"/>
        <w:rPr>
          <w:rFonts w:hint="eastAsia" w:ascii="方正楷体_GBK" w:hAnsi="方正楷体_GBK" w:eastAsia="方正楷体_GBK" w:cs="方正楷体_GBK"/>
          <w:b w:val="0"/>
          <w:bCs w:val="0"/>
          <w:sz w:val="32"/>
          <w:szCs w:val="32"/>
        </w:rPr>
      </w:pPr>
      <w:r>
        <w:rPr>
          <w:rFonts w:hint="eastAsia" w:ascii="方正楷体_GBK" w:hAnsi="方正楷体_GBK" w:eastAsia="方正楷体_GBK" w:cs="方正楷体_GBK"/>
          <w:b w:val="0"/>
          <w:bCs w:val="0"/>
          <w:sz w:val="32"/>
          <w:szCs w:val="32"/>
        </w:rPr>
        <w:t>政府工作报告</w:t>
      </w: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outlineLvl w:val="9"/>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——2018年3月5日在第十三届全国人民代表大会第一次会议上</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jc w:val="center"/>
        <w:textAlignment w:val="auto"/>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国务院总理李克强</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各位代表：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现在，我代表国务院，向大会报告过去五年政府工作，对今年工作提出建议，请予审议，并请全国政协委员提出意见。</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一、过去五年工作回顾</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第十二届全国人民代表大会第一次会议以来的五年，是我国发展进程中极不平凡的五年。面对极其错综复杂的国内外形势，以习近平同志为核心的党中央团结带领全国各族人民砥砺前行，统筹推进“五位一体”总体布局，协调推进“四个全面”战略布局，改革开放和社会主义现代化建设全面开创新局面。党的十九大确立了习近平新时代中国特色社会主义思想的历史地位，制定了决胜全面建成小康社会、夺取新时代中国特色社会主义伟大胜利的宏伟蓝图和行动纲领，具有重大现实意义和深远历史意义。各地区各部门不断增强政治意识、大局意识、核心意识、看齐意识，深入贯彻落实新发展理念，“十二五”规划胜利完成，“十三五”规划顺利实施，经济社会发展取得历史性成就、发生历史性变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年来，经济实力跃上新台阶。国内生产总值从54万亿元增加到82.7万亿元，年均增长7.1%，占世界经济比重从11.4%提高到15%左右，对世界经济增长贡献率超过30%。财政收入从11.7万亿元增加到17.3万亿元。居民消费价格年均上涨1.9%，保持较低水平。城镇新增就业6600万人以上，13亿多人口的大国实现了比较充分就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年来，经济结构出现重大变革。消费贡献率由54.9%提高到58.8%，服务业比重从45.3%上升到51.6%，成为经济增长主动力。高技术制造业年均增长11.7%。粮食生产能力达到1.2万亿斤。城镇化率从52.6%提高到58.5%，8000多万农业转移人口成为城镇居民。</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年来，创新驱动发展成果丰硕。全社会研发投入年均增长11%，规模跃居世界第二位。科技进步贡献率由52.2%提高到57.5%。载人航天、深海探测、量子通信、大飞机等重大创新成果不断涌现。高铁网络、电子商务、移动支付、共享经济等引领世界潮流。“互联网+”广泛融入各行各业。大众创业、万众创新蓬勃发展，日均新设企业由5千多户增加到1万6千多户。快速崛起的新动能，正在重塑经济增长格局、深刻改变生产生活方式，成为中国创新发展的新标志。</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年来，改革开放迈出重大步伐。改革全面发力、多点突破、纵深推进，重要领域和关键环节改革取得突破性进展，主要领域改革主体框架基本确立。简政放权、放管结合、优化服务等改革推动政府职能发生深刻转变，市场活力和社会创造力明显增强。“一带一路”建设成效显著，对外贸易和利用外资结构优化、规模稳居世界前列。</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年来，人民生活持续改善。脱贫攻坚取得决定性进展，贫困人口减少6800多万，易地扶贫搬迁830万人，贫困发生率由10.2%下降到3.1%。居民收入年均增长7.4%、超过经济增速，形成世界上人口最多的中等收入群体。出境旅游人次由8300万增加到1亿3千多万。教育事业全面发展。社会养老保险覆盖9亿多人，基本医疗保险覆盖13.5亿人，织就了世界上最大的社会保障网。人均预期寿命达到76.7岁。棚户区住房改造2600多万套，农村危房改造1700多万户，上亿人喜迁新居。</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年来，生态环境状况逐步好转。制定实施大气、水、土壤污染防治三个“十条”并取得扎实成效。单位国内生产总值能耗、水耗均下降20%以上，主要污染物排放量持续下降，重点城市重污染天数减少一半，森林面积增加1.63亿亩，沙化土地面积年均缩减近2000平方公里，绿色发展呈现可喜局面。</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刚刚过去的2017年，经济社会发展主要目标任务全面完成并好于预期。国内生产总值增长6.9%，居民收入增长7.3%，增速均比上年有所加快；城镇新增就业1351万人，失业率为多年来最低；工业增速回升，企业利润增长21%；财政收入增长7.4%，扭转了增速放缓态势；进出口增长14.2%，实际使用外资1363亿美元、创历史新高。经济发展呈现出增长与质量、结构、效益相得益彰的良好局面。这是五年来一系列重大政策效应累积，各方面不懈努力、久久为功的结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过去五年取得的全方位、开创性成就，发生的深层次、根本性变革，再次令世界瞩目，全国各族人民倍感振奋和自豪。</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五年来，我们认真贯彻以习近平同志为核心的党中央决策部署，主要做了以下工作。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（一）坚持稳中求进工作总基调，着力创新和完善宏观调控，经济运行保持在合理区间、实现稳中向好。</w:t>
      </w:r>
      <w:r>
        <w:rPr>
          <w:rFonts w:hint="eastAsia" w:ascii="方正仿宋_GBK" w:hAnsi="方正仿宋_GBK" w:eastAsia="方正仿宋_GBK" w:cs="方正仿宋_GBK"/>
          <w:sz w:val="32"/>
          <w:szCs w:val="32"/>
        </w:rPr>
        <w:t>这些年，世界经济复苏乏力，国际金融市场跌宕起伏，保护主义明显抬头。我国经济发展中结构性问题和深层次矛盾凸显，经济下行压力持续加大，遇到不少两难多难抉择。面对这种局面，我们保持战略定力，坚持不搞“大水漫灌”式强刺激，而是适应把握引领经济发展新常态，统筹稳增长、促改革、调结构、惠民生、防风险，不断创新和完善宏观调控，确立区间调控的思路和方式，加强定向调控、相机调控、精准调控。明确强调只要经济运行在合理区间，就业增加、收入增长、环境改善，就集中精力促改革、调结构、添动力。采取既利当前更惠长远的举措，着力推进供给侧结构性改革，适度扩大总需求，推动实现更高层次的供需动态平衡。经过艰辛努力，我们顶住了经济下行压力、避免了“硬着陆”，保持了经济中高速增长，促进了结构优化，经济长期向好的基本面不断巩固和发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坚持实施积极的财政政策和稳健的货币政策。在财政收支矛盾较大情况下，着眼“放水养鱼”、增强后劲，我国率先大幅减税降费。分步骤全面推开营改增，结束了66年的营业税征收历史，累计减税超过2万亿元，加上采取小微企业税收优惠、清理各种收费等措施，共减轻市场主体负担3万多亿元。加强地方政府债务管理，实施地方政府存量债务置换，降低利息负担1.2万亿元。调整财政支出结构，盘活沉淀资金，保障基本民生和重点项目。财政赤字率一直控制在3%以内。货币政策保持稳健中性，广义货币M2（注：M2为M右下角加2）增速呈下降趋势，信贷和社会融资规模适度增长。采取定向降准、专项再贷款等差别化政策，加强对重点领域和薄弱环节支持，小微企业贷款增速高于各项贷款平均增速。改革完善汇率市场化形成机制，保持人民币汇率基本稳定，外汇储备转降为升。妥善应对“钱荒”等金融市场异常波动，规范金融市场秩序，防范化解重点领域风险，守住了不发生系统性风险的底线，维护了国家经济金融安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（二）坚持以供给侧结构性改革为主线，着力培育壮大新动能，经济结构加快优化升级。</w:t>
      </w:r>
      <w:r>
        <w:rPr>
          <w:rFonts w:hint="eastAsia" w:ascii="方正仿宋_GBK" w:hAnsi="方正仿宋_GBK" w:eastAsia="方正仿宋_GBK" w:cs="方正仿宋_GBK"/>
          <w:sz w:val="32"/>
          <w:szCs w:val="32"/>
        </w:rPr>
        <w:t>紧紧依靠改革破解经济发展和结构失衡难题，大力发展新兴产业，改造提升传统产业，提高供给体系质量和效率。</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扎实推进“三去一降一补”。五年来，在淘汰水泥、平板玻璃等落后产能基础上，以钢铁、煤炭等行业为重点加大去产能力度，中央财政安排1000亿元专项奖补资金予以支持，用于分流职工安置。退出钢铁产能1.7亿吨以上、煤炭产能8亿吨，安置分流职工110多万人。因城施策分类指导，三四线城市商品住宅去库存取得明显成效，热点城市房价涨势得到控制。积极稳妥去杠杆，控制债务规模，增加股权融资，工业企业资产负债率连续下降，宏观杠杆率涨幅明显收窄、总体趋于稳定。多措并举降成本，压减政府性基金项目30%，削减中央政府层面设立的涉企收费项目60%以上，阶段性降低“五险一金”缴费比例，推动降低用能、物流、电信等成本。突出重点加大补短板力度。</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加快新旧发展动能接续转换。深入开展“互联网+”行动，实行包容审慎监管，推动大数据、云计算、物联网广泛应用，新兴产业蓬勃发展，传统产业深刻重塑。实施“中国制造2025”，推进工业强基、智能制造、绿色制造等重大工程，先进制造业加快发展。出台现代服务业改革发展举措，服务新业态新模式异军突起，促进了各行业融合升级。深化农业供给侧结构性改革，新型经营主体大批涌现，种植业适度规模经营比重从30%提升到40%以上。采取措施增加中低收入者收入，推动传统消费提档升级、新兴消费快速兴起，网上零售额年均增长30%以上，社会消费品零售总额年均增长11.3%。优化投资结构，鼓励民间投资，发挥政府投资撬动作用，引导更多资金投向强基础、增后劲、惠民生领域。高速铁路运营里程从9000多公里增加到2万5千公里、占世界三分之二，高速公路里程从9.6万公里增加到13.6万公里，新建改建农村公路127万公里，新建民航机场46个，开工重大水利工程122项，完成新一轮农村电网改造，建成全球最大的移动宽带网。五年来，发展新动能迅速壮大，经济增长实现由主要依靠投资、出口拉动转向依靠消费、投资、出口协同拉动，由主要依靠第二产业带动转向依靠三次产业共同带动。这是我们多年想实现而没有实现的重大结构性变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推进供给侧结构性改革，必须破除要素市场化配置障碍，降低制度性交易成本。针对长期存在的重审批、轻监管、弱服务问题，我们持续深化“放管服”改革，加快转变政府职能，减少微观管理、直接干预，注重加强宏观调控、市场监管和公共服务。五年来，国务院部门行政审批事项削减44%，非行政许可审批彻底终结，中央政府层面核准的企业投资项目减少90%，行政审批中介服务事项压减74%，职业资格许可和认定大幅减少。中央政府定价项目缩减80%，地方政府定价项目缩减50%以上。全面改革工商登记、注册资本等商事制度，企业开办时间缩短三分之一以上。创新和加强事中事后监管，实行“双随机、一公开”，随机抽取检查人员和检查对象、及时公开查处结果，提高了监管效能和公正性。推行“互联网+政务服务”，实施一站式服务等举措。营商环境持续改善，市场活力明显增强，群众办事更加便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（三）坚持创新引领发展，着力激发社会创造力，整体创新能力和效率显著提高。</w:t>
      </w:r>
      <w:r>
        <w:rPr>
          <w:rFonts w:hint="eastAsia" w:ascii="方正仿宋_GBK" w:hAnsi="方正仿宋_GBK" w:eastAsia="方正仿宋_GBK" w:cs="方正仿宋_GBK"/>
          <w:sz w:val="32"/>
          <w:szCs w:val="32"/>
        </w:rPr>
        <w:t>实施创新驱动发展战略，优化创新生态，形成多主体协同、全方位推进的创新局面。扩大科研机构和高校科研自主权，改进科研项目和经费管理，深化科技成果权益管理改革。推进全面创新改革试验，支持北京、上海建设科技创新中心，新设14个国家自主创新示范区，带动形成一批区域创新高地。以企业为主体加强技术创新体系建设，涌现一批具有国际竞争力的创新型企业和新型研发机构。深入开展大众创业、万众创新，实施普惠性支持政策，完善孵化体系。各类市场主体达到9800多万户，五年增加70%以上。国内有效发明专利拥有量增加两倍，技术交易额翻了一番。我国科技创新由跟跑为主转向更多领域并跑、领跑，成为全球瞩目的创新创业热土。</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（四）坚持全面深化改革，着力破除体制机制弊端，发展动力不断增强。</w:t>
      </w:r>
      <w:r>
        <w:rPr>
          <w:rFonts w:hint="eastAsia" w:ascii="方正仿宋_GBK" w:hAnsi="方正仿宋_GBK" w:eastAsia="方正仿宋_GBK" w:cs="方正仿宋_GBK"/>
          <w:sz w:val="32"/>
          <w:szCs w:val="32"/>
        </w:rPr>
        <w:t>国资国企改革扎实推进，公司制改革基本完成，兼并重组、压减层级、提质增效取得积极进展。国有企业效益明显好转，去年利润增长23.5%。深化能源、铁路、盐业等领域改革。放宽非公有制经济市场准入。建立不动产统一登记制度。完善产权保护制度。财税改革取得重大进展，全面推行财政预决算公开，构建以共享税为主的中央和地方收入分配格局，启动中央与地方财政事权和支出责任划分改革，中央对地方一般性转移支付规模大幅增加、专项转移支付项目减少三分之二。基本放开利率管制，建立存款保险制度，推动大中型商业银行设立普惠金融事业部，深化政策性、开发性金融机构改革，强化金融监管协调机制。稳步推进教育综合改革，完善城乡义务教育均衡发展促进机制，改革考试招生制度。建立统一的城乡居民基本养老、医疗保险制度，实现机关事业单位和企业养老保险制度并轨。出台划转部分国有资本充实社保基金方案。实施医疗、医保、医药联动改革，全面推开公立医院综合改革，取消长期实行的药品加成政策，药品医疗器械审批制度改革取得突破。推进农村承包地“三权”分置改革、确权面积超过80%，改革重要农产品收储制度。完善主体功能区制度，建立生态文明绩效考评和责任追究制度，推行河长制、湖长制，开展省级以下环保机构垂直管理制度改革试点。各领域改革的深化，推动了经济社会持续健康发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（五）坚持对外开放的基本国策，着力实现合作共赢，开放型经济水平显著提升。</w:t>
      </w:r>
      <w:r>
        <w:rPr>
          <w:rFonts w:hint="eastAsia" w:ascii="方正仿宋_GBK" w:hAnsi="方正仿宋_GBK" w:eastAsia="方正仿宋_GBK" w:cs="方正仿宋_GBK"/>
          <w:sz w:val="32"/>
          <w:szCs w:val="32"/>
        </w:rPr>
        <w:t>倡导和推动共建“一带一路”，发起创办亚投行，设立丝路基金，一批重大互联互通、经贸合作项目落地。在上海等省市设立11个自贸试验区，一批改革试点成果向全国推广。改革出口退税负担机制、退税增量全部由中央财政负担，设立13个跨境电商综合试验区，国际贸易“单一窗口”覆盖全国，货物通关时间平均缩短一半以上，进出口实现回稳向好。外商投资由审批制转向负面清单管理，限制性措施削减三分之二。外商投资结构优化，高技术产业占比提高一倍。加大引智力度，来华工作的外国专家增加40%。引导对外投资健康发展。推进国际产能合作，高铁、核电等装备走向世界。新签和升级8个自由贸易协定。沪港通、深港通、债券通相继启动，人民币加入国际货币基金组织特别提款权货币篮子，人民币国际化迈出重要步伐。中国开放的扩大，有力促进了自身发展，给世界带来重大机遇。</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（六）坚持实施区域协调发展和新型城镇化战略，着力推动平衡发展，新的增长极增长带加快成长。</w:t>
      </w:r>
      <w:r>
        <w:rPr>
          <w:rFonts w:hint="eastAsia" w:ascii="方正仿宋_GBK" w:hAnsi="方正仿宋_GBK" w:eastAsia="方正仿宋_GBK" w:cs="方正仿宋_GBK"/>
          <w:sz w:val="32"/>
          <w:szCs w:val="32"/>
        </w:rPr>
        <w:t>积极推进京津冀协同发展、长江经济带发展，编制实施相关规划，建设一批重点项目。出台一系列促进西部开发、东北振兴、中部崛起、东部率先发展的改革创新举措。加大对革命老区、民族地区、边疆地区、贫困地区扶持力度，加强援藏援疆援青工作。海洋保护和开发有序推进。实施重点城市群规划，促进大中小城市和小城镇协调发展。绝大多数城市放宽落户限制，居住证制度全面实施，城镇基本公共服务向常住人口覆盖。城乡区域发展协调性显著增强。</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（七）坚持以人民为中心的发展思想，着力保障和改善民生，人民群众获得感不断增强。</w:t>
      </w:r>
      <w:r>
        <w:rPr>
          <w:rFonts w:hint="eastAsia" w:ascii="方正仿宋_GBK" w:hAnsi="方正仿宋_GBK" w:eastAsia="方正仿宋_GBK" w:cs="方正仿宋_GBK"/>
          <w:sz w:val="32"/>
          <w:szCs w:val="32"/>
        </w:rPr>
        <w:t>在财力紧张情况下，持续加大民生投入。全面推进精准扶贫、精准脱贫，健全中央统筹、省负总责、市县抓落实的工作机制，中央财政五年投入专项扶贫资金2800多亿元。实施积极的就业政策，重点群体就业得到较好保障。坚持教育优先发展，财政性教育经费占国内生产总值比例持续超过4%。改善农村义务教育薄弱学校办学条件，提高乡村教师待遇，营养改善计划惠及3600多万农村学生。启动世界一流大学和一流学科建设。重点高校专项招收农村和贫困地区学生人数由1万人增加到10万人。加大对各类学校家庭困难学生资助力度，4.3亿人次受益。劳动年龄人口平均受教育年限提高到10.5年。居民基本医保人均财政补助标准由240元提高到450元，大病保险制度基本建立、已有1700多万人次受益，异地就医住院费用实现直接结算，分级诊疗和医联体建设加快推进。持续合理提高退休人员基本养老金。提高低保、优抚等标准，完善社会救助制度，近6000万低保人员和特困群众基本生活得到保障。建立困难和重度残疾人“两项补贴”制度，惠及2100多万人。实施全面两孩政策。强化基层公共文化服务，加快发展文化事业，文化产业年均增长13%以上。全民健身广泛开展，体育健儿勇创佳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（八）坚持人与自然和谐发展，着力治理环境污染，生态文明建设取得明显成效。</w:t>
      </w:r>
      <w:r>
        <w:rPr>
          <w:rFonts w:hint="eastAsia" w:ascii="方正仿宋_GBK" w:hAnsi="方正仿宋_GBK" w:eastAsia="方正仿宋_GBK" w:cs="方正仿宋_GBK"/>
          <w:sz w:val="32"/>
          <w:szCs w:val="32"/>
        </w:rPr>
        <w:t>树立绿水青山就是金山银山理念，以前所未有的决心和力度加强生态环境保护。重拳整治大气污染，重点地区细颗粒物（PM2.5）平均浓度下降30%以上。加强散煤治理，推进重点行业节能减排，71%的煤电机组实现超低排放。优化能源结构，煤炭消费比重下降8.1个百分点，清洁能源消费比重提高6.3个百分点。提高燃油品质，淘汰黄标车和老旧车2000多万辆。加强重点流域海域水污染防治，化肥农药使用量实现零增长。推进重大生态保护和修复工程，扩大退耕还林还草还湿，加强荒漠化、石漠化、水土流失综合治理。开展中央环保督察，严肃查处违法案件，强化追责问责。积极推动《巴黎协定》签署生效，我国在应对全球气候变化中发挥了重要作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（九）坚持依法全面履行政府职能，着力加强和创新社会治理，社会保持和谐稳定。</w:t>
      </w:r>
      <w:r>
        <w:rPr>
          <w:rFonts w:hint="eastAsia" w:ascii="方正仿宋_GBK" w:hAnsi="方正仿宋_GBK" w:eastAsia="方正仿宋_GBK" w:cs="方正仿宋_GBK"/>
          <w:sz w:val="32"/>
          <w:szCs w:val="32"/>
        </w:rPr>
        <w:t>提请全国人大常委会制定修订法律95部，制定修订行政法规195部，修改废止一大批部门规章。省、市、县政府部门制定公布权责清单。开展国务院大督查和专项督查，对积极作为、成效突出的给予表彰和政策激励，对不作为的严肃问责。创新城乡基层治理。完善信访工作制度。扩大法律援助范围。促进安全生产领域改革发展，事故总量和重特大事故数量持续下降。改革完善食品药品监管，强化风险全程管控。加强地震、特大洪灾等防灾减灾救灾工作，健全分级负责、相互协同的应急机制，最大程度降低了灾害损失。加强国家安全。健全社会治安防控体系，依法打击各类违法犯罪，有力维护了公共安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贯彻落实党中央全面从严治党部署，加强党风廉政建设和反腐败斗争。深入开展党的群众路线教育实践活动、“三严三实”专题教育、“两学一做”学习教育，认真落实党中央八项规定精神，持之以恒纠正“四风”，严格执行国务院“约法三章”。严控新建政府性楼堂馆所和财政供养人员总量，“三公”经费大幅压减。加强行政监察和审计监督。坚决查处和纠正违法违规行为，严厉惩处腐败分子，反腐败斗争压倒性态势已经形成并巩固发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各位代表！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过去五年，民族、宗教、侨务等工作创新推进。支持民族地区加快发展，民族团结进步事业取得长足进展。积极引导宗教与社会主义社会相适应。海外侨胞和归侨侨眷在国家现代化建设中作出了独特贡献。</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过去五年，在党中央、中央军委领导下，强军兴军开创新局面。制定新形势下军事战略方针，召开古田全军政治工作会议，深入推进政治建军、改革强军、科技兴军、依法治军，人民军队实现政治生态重塑、组织形态重塑、力量体系重塑、作风形象重塑。有效遂行海上维权、反恐维稳、抢险救灾、国际维和、亚丁湾护航、人道主义救援等重大任务。各方配合基本完成裁减军队员额30万任务。军事装备现代化水平显著提升，军民融合深度发展。军政军民紧密团结。人民军队面貌焕然一新，在中国特色强军之路上迈出坚实步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过去五年，港澳台工作取得新进展。“一国两制”实践不断丰富和发展，宪法和基本法权威在港澳进一步彰显，内地与港澳交流合作深入推进，港珠澳大桥全线贯通，香港、澳门保持繁荣稳定。坚持一个中国原则和“九二共识”，加强两岸经济文化交流合作，实现两岸领导人历史性会晤。坚决反对和遏制“台独”分裂势力，有力维护了台海和平稳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过去五年，中国特色大国外交全面推进。成功举办首届“一带一路”国际合作高峰论坛、亚太经济合作组织领导人非正式会议、二十国集团领导人杭州峰会、金砖国家领导人厦门会晤等重大主场外交。习近平主席等国家领导人出访多国，出席联合国系列峰会、气候变化大会、世界经济论坛、东亚合作领导人系列会议等重大活动，全方位外交布局深入展开。倡导构建人类命运共同体，为全球治理体系变革贡献更多中国智慧。经济外交、人文交流卓有成效。坚定维护国家主权和海洋权益。中国作为负责任大国，在解决国际和地区热点问题上发挥了重要建设性作用，为世界和平与发展作出新的重大贡献。</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各位代表！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回顾过去五年，诸多矛盾交织叠加，各种风险挑战接踵而至，国内外很多情况是改革开放以来没有碰到过的，我国改革发展成就实属来之不易。这是以习近平同志为核心的党中央坚强领导的结果，是习近平新时代中国特色社会主义思想科学指引的结果，是全党全军全国各族人民团结奋斗的结果。我代表国务院，向全国各族人民，向各民主党派、各人民团体和各界人士，表示诚挚感谢！向香港特别行政区同胞、澳门特别行政区同胞、台湾同胞和海外侨胞，表示诚挚感谢！向关心和支持中国现代化建设的各国政府、国际组织和各国朋友，表示诚挚感谢！</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安不忘危，兴不忘忧。我们清醒认识到，我国仍处于并将长期处于社会主义初级阶段，仍是世界最大发展中国家，发展不平衡不充分的一些突出问题尚未解决。经济增长内生动力还不够足，创新能力还不够强，发展质量和效益不够高，一些企业特别是中小企业经营困难，民间投资增势疲弱，部分地区经济下行压力较大，金融等领域风险隐患不容忽视。脱贫攻坚任务艰巨，农业农村基础仍然薄弱，城乡区域发展和收入分配差距依然较大。重特大安全生产事故时有发生。在空气质量、环境卫生、食品药品安全和住房、教育、医疗、就业、养老等方面，群众还有不少不满意的地方。政府职能转变还不到位。政府工作存在不足，有些改革举措和政策落实不力，一些干部服务意识和法治意识不强、工作作风不实、担当精神不够，形式主义、官僚主义不同程度存在。群众和企业对办事难、乱收费意见较多。一些领域不正之风和腐败问题仍然多发。我们一定要以对国家和人民高度负责的精神，以不畏艰难的勇气、坚忍不拔的意志，尽心竭力做好工作，使人民政府不负人民重托！</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二、2018年经济社会发展总体要求和政策取向</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今年是全面贯彻党的十九大精神的开局之年，是改革开放40周年，是决胜全面建成小康社会、实施“十三五”规划承上启下的关键一年。做好政府工作，要在以习近平同志为核心的党中央坚强领导下，以马克思列宁主义、毛泽东思想、邓小平理论、“三个代表”重要思想、科学发展观、习近平新时代中国特色社会主义思想为指导，全面深入贯彻党的十九大和十九届二中、三中全会精神，贯彻党的基本理论、基本路线、基本方略，坚持和加强党的全面领导，坚持稳中求进工作总基调，坚持新发展理念，紧扣我国社会主要矛盾变化，按照高质量发展的要求，统筹推进“五位一体”总体布局和协调推进“四个全面”战略布局，坚持以供给侧结构性改革为主线，统筹推进稳增长、促改革、调结构、惠民生、防风险各项工作，大力推进改革开放，创新和完善宏观调控，推动质量变革、效率变革、动力变革，特别在打好防范化解重大风险、精准脱贫、污染防治的攻坚战方面取得扎实进展，引导和稳定预期，加强和改善民生，促进经济社会持续健康发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综合分析国内外形势，我国发展面临的机遇和挑战并存。世界经济有望继续复苏，但不稳定不确定因素很多，主要经济体政策调整及其外溢效应带来变数，保护主义加剧，地缘政治风险上升。我国经济正处在转变发展方式、优化经济结构、转换增长动力的攻关期，还有很多坡要爬、坎要过，需要应对可以预料和难以预料的风险挑战。实践表明，中国的发展成就从来都是在攻坚克难中取得的。当前我国物质技术基础更加雄厚，产业体系完备、市场规模巨大、人力资源丰富、创业创新活跃，综合优势明显，有能力有条件实现更高质量、更有效率、更加公平、更可持续的发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今年发展主要预期目标是：国内生产总值增长6.5%左右；居民消费价格涨幅3%左右；城镇新增就业1100万人以上，城镇调查失业率5.5%以内，城镇登记失业率4.5%以内；居民收入增长和经济增长基本同步；进出口稳中向好，国际收支基本平衡；单位国内生产总值能耗下降3%以上，主要污染物排放量继续下降；供给侧结构性改革取得实质性进展，宏观杠杆率保持基本稳定，各类风险有序有效防控。</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述主要预期目标，考虑了决胜全面建成小康社会需要，符合我国经济已由高速增长阶段转向高质量发展阶段实际。从经济基本面和就业吸纳能力看，6.5%左右的增速可以实现比较充分的就业。城镇调查失业率涵盖农民工等城镇常住人口，今年首次把这一指标作为预期目标，以更全面反映就业状况，更好体现共享发展要求。</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今年要继续创新和完善宏观调控，把握好宏观调控的度，保持宏观政策连续性稳定性，加强财政、货币、产业、区域等政策协调配合。</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积极的财政政策取向不变，要聚力增效。今年赤字率拟按2.6%安排，比去年预算低0.4个百分点；财政赤字2.38万亿元，其中中央财政赤字1.55万亿元，地方财政赤字8300亿元。调低赤字率，主要是我国经济稳中向好、财政增收有基础，也为宏观调控留下更多政策空间。今年全国财政支出21万亿元，支出规模进一步加大。中央对地方一般性转移支付增长10.9%，增强地方特别是中西部地区财力。优化财政支出结构，提高财政支出的公共性、普惠性，加大对三大攻坚战的支持，更多向创新驱动、“三农”、民生等领域倾斜。当前财政状况出现好转，各级政府仍要坚持过紧日子，执守简朴、力戒浮华，严控一般性支出，把宝贵的资金更多用于为发展增添后劲、为民生雪中送炭。</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稳健的货币政策保持中性，要松紧适度。管好货币供给总闸门，保持广义货币M2、信贷和社会融资规模合理增长，维护流动性合理稳定，提高直接融资特别是股权融资比重。疏通货币政策传导渠道，用好差别化准备金、差异化信贷等政策，引导资金更多投向小微企业、“三农”和贫困地区，更好服务实体经济。</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做好今年工作，要认真贯彻习近平新时代中国特色社会主义经济思想，坚持稳中求进工作总基调，把稳和进作为一个整体来把握，注重以下几点。一是大力推动高质量发展。发展是解决我国一切问题的基础和关键。要着力解决发展不平衡不充分问题，围绕建设现代化经济体系，坚持质量第一、效益优先，促进经济结构优化升级。要尊重经济规律，远近结合，确保经济运行在合理区间，实现经济平稳增长和质量效益提高互促共进。二是加大改革开放力度。改革开放是决定当代中国命运的关键一招，也是实现“两个一百年”奋斗目标的关键一招。在新的历史起点上，思想要再解放，改革要再深化，开放要再扩大。充分发挥人民首创精神，鼓励各地从实际出发，敢闯敢试，敢于碰硬，把改革开放不断向前推进。三是抓好决胜全面建成小康社会三大攻坚战。要分别提出工作思路和具体举措，排出时间表、路线图、优先序，确保风险隐患得到有效控制，确保脱贫攻坚任务全面完成，确保生态环境质量总体改善。我们所做的一切工作，都是为了人民。要坚持以人民为中心的发展思想，从我国基本国情出发，尽力而为、量力而行，把群众最关切最烦心的事一件一件解决好，促进社会公平正义和人的全面发展，使人民生活随着国家发展一年比一年更好。</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三、对2018年政府工作的建议</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今年经济社会发展任务十分繁重。要紧紧抓住大有可为的历史机遇期，统筹兼顾、突出重点，扎实做好各项工作。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（一）深入推进供给侧结构性改革。坚持把发展经济着力点放在实体经济上，继续抓好“三去一降一补”，大力简政减税减费，不断优化营商环境，进一步激发市场主体活力，提升经济发展质量。</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发展壮大新动能。做大做强新兴产业集群，实施大数据发展行动，加强新一代人工智能研发应用，在医疗、养老、教育、文化、体育等多领域推进“互联网+”。加快发展现代服务业。发展智能产业，拓展智能生活，建设智慧社会。运用新技术、新业态、新模式，大力改造提升传统产业。加强新兴产业统计。加大网络提速降费力度，实现高速宽带城乡全覆盖，扩大公共场所免费上网范围，明显降低家庭宽带、企业宽带和专线使用费，取消流量“漫游”费，移动网络流量资费年内至少降低30%，让群众和企业切实受益，为数字中国、网络强国建设加油助力。</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加快制造强国建设。推动集成电路、第五代移动通信、飞机发动机、新能源汽车、新材料等产业发展，实施重大短板装备专项工程，推进智能制造，发展工业互联网平台，创建“中国制造2025”示范区。大幅压减工业生产许可证，强化产品质量监管。全面开展质量提升行动，推进与国际先进水平对标达标，弘扬劳模精神和工匠精神，建设知识型、技能型、创新型劳动者大军，来一场中国制造的品质革命。</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继续破除无效供给。坚持用市场化法治化手段，严格执行环保、质量、安全等法规标准，化解过剩产能、淘汰落后产能。今年再压减钢铁产能3000万吨左右，退出煤炭产能1.5亿吨左右，淘汰关停不达标的30万千瓦以下煤电机组。加大“僵尸企业”破产清算和重整力度，做好职工安置和债务处置。减少无效供给要抓出新成效。</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深化“放管服”改革。全面实施全国统一的市场准入负面清单制度。在全国推开“证照分离”改革，重点是照后减证，各类证能减尽减、能合则合，进一步压缩企业开办时间。大幅缩短商标注册周期。工程建设项目审批时间再压减一半。推进企业投资项目承诺制改革试点。全面实施“双随机、一公开”监管，决不允许假冒伪劣滋生蔓延，决不允许执法者吃拿卡要。深入推进“互联网+政务服务”，使更多事项在网上办理，必须到现场办的也要力争做到“只进一扇门”、“最多跑一次”。加强政务服务标准化建设。大力推进综合执法机构机制改革，着力解决多头多层重复执法问题。加快政府信息系统互联互通，打通信息孤岛。清理群众和企业办事的各类证明，没有法律法规依据的一律取消。优化营商环境就是解放生产力、提高竞争力，要破障碍、去烦苛、筑坦途，为市场主体添活力，为人民群众增便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进一步减轻企业税负。改革完善增值税制度，按照三档并两档方向调整税率水平，重点降低制造业、交通运输等行业税率，提高小规模纳税人年销售额标准。大幅扩展享受减半征收所得税优惠政策的小微企业范围。大幅提高企业新购入仪器设备税前扣除上限。实施企业境外所得综合抵免政策。扩大物流企业仓储用地税收优惠范围。继续实施企业重组土地增值税、契税等到期优惠政策。全年再为企业和个人减税8000多亿元，促进实体经济转型升级，着力激发市场活力和社会创造力。</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大幅降低企业非税负担。进一步清理规范行政事业性收费，调低部分政府性基金征收标准。继续阶段性降低企业“五险一金”缴费比例。降低电网环节收费和输配电价格，一般工商业电价平均降低10%。深化收费公路制度改革，降低过路过桥费用。加大中介服务收费清理整顿力度。全年要为市场主体减轻非税负担3000多亿元，不合理的坚决取消，过高的坚决降下来，让企业轻装上阵、聚力发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（二）加快建设创新型国家。把握世界新一轮科技革命和产业变革大势，深入实施创新驱动发展战略，不断增强经济创新力和竞争力。</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加强国家创新体系建设。强化基础研究、应用基础研究和原始创新，启动一批科技创新重大项目，高标准建设国家实验室。鼓励企业牵头实施重大科技项目，支持科研院所、高校与企业融通创新，加快创新成果转化应用。国家科技投入要向民生领域倾斜，加强雾霾治理研究，推进癌症等重大疾病防治攻关，使科技更好造福人民。</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落实和完善创新激励政策。改革科技管理制度，科研项目绩效评价要加快从重过程向重结果转变。赋予创新团队和领军人才更大的人财物支配权和技术路线决策权。对承担重大科技攻关任务的科研人员，采取灵活的薪酬制度和奖励措施。探索赋予科研人员科技成果所有权或长期使用权。有悖于激励创新的陈规旧章，要抓紧修改废止；有碍于释放创新活力的繁文缛节，要下决心砍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促进大众创业、万众创新上水平。我国拥有世界上规模最大的人力人才资源，这是创新发展的最大“富矿”。要提供全方位创新创业服务，推进“双创”示范基地建设，鼓励大企业、高校和科研院所等开放创新资源，发展平台经济、共享经济，形成线上线下结合、产学研用协同、大中小企业融合的创新创业格局，打造“双创”升级版。设立国家融资担保基金，支持优质创新型企业上市融资，将创业投资、天使投资税收优惠政策试点范围扩大到全国。深化人才发展体制改革，推动人力资源自由有序流动，支持企业提高技术工人待遇，加大高技能人才激励，鼓励海外留学人员回国创新创业，拓宽外国人才来华绿色通道。集众智汇众力，一定能跑出中国创新“加速度”。</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（三）深化基础性关键领域改革。以改革开放40周年为重要契机，推动改革取得新突破，不断解放和发展社会生产力。</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推进国资国企改革。制定出资人监管权责清单。深化国有资本投资、运营公司等改革试点，赋予更多自主权。继续推进国有企业优化重组和央企股份制改革，加快形成有效制衡的法人治理结构和灵活高效的市场化经营机制，持续瘦身健体，提升主业核心竞争力，推动国有资本做强做优做大。积极稳妥推进混合所有制改革。落实向全国人大常委会报告国有资产管理情况的制度。国有企业要通过改革创新，走在高质量发展前列。</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支持民营企业发展。坚持“两个毫不动摇”，坚持权利平等、机会平等、规则平等，全面落实支持非公有制经济发展的政策措施，认真解决民营企业反映的突出问题，坚决破除各种隐性壁垒。构建亲清新型政商关系，健全企业家参与涉企政策制定机制。激发和保护企业家精神，壮大企业家队伍，增强企业家信心，让民营企业在市场经济浪潮中尽显身手。</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完善产权制度和要素市场化配置机制。产权制度是社会主义市场经济的基石。要以保护产权、维护契约、统一市场、平等交换、公平竞争为基本导向，完善相关法律法规。对各种侵权行为要依法严肃处理，对产权纠纷申诉案件要依法甄别纠正。强化知识产权保护，实行侵权惩罚性赔偿制度。加快技术、土地等要素价格市场化改革，深化资源类产品和公共服务价格改革，打破行政垄断，防止市场垄断。要用有力的产权保护、顺畅的要素流动，让市场活力和社会创造力竞相迸发。</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深化财税体制改革。推进中央与地方财政事权和支出责任划分改革，抓紧制定收入划分改革方案，完善转移支付制度。健全地方税体系，稳妥推进房地产税立法。改革个人所得税。全面实施绩效管理，使财政资金花得其所、用得安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加快金融体制改革。改革完善金融服务体系，支持金融机构扩展普惠金融业务，规范发展地方性中小金融机构，着力解决小微企业融资难、融资贵问题。深化多层次资本市场改革，推动债券、期货市场发展。拓展保险市场的风险保障功能。改革金融监管体制。深化利率汇率市场化改革，保持人民币汇率在合理均衡水平上的基本稳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推进社会体制改革。深化养老保险制度改革，建立企业职工基本养老保险基金中央调剂制度。深化公立医院综合改革，协调推进医疗价格、人事薪酬、药品流通、医保支付改革，提高医疗卫生服务质量，下大力气解决群众看病就医难题。深入推进教育、文化、体育等改革，充分释放社会领域巨大发展潜力。</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健全生态文明体制。改革完善生态环境管理制度，加强自然生态空间用途管制，推行生态环境损害赔偿制度，完善生态补偿机制，以更加有效的制度保护生态环境。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（四）坚决打好三大攻坚战。要围绕完成年度攻坚任务，明确各方责任，强化政策保障，把各项工作做实做好。</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推动重大风险防范化解取得明显进展。当前我国经济金融风险总体可控，要标本兼治，有效消除风险隐患。严厉打击非法集资、金融诈骗等违法犯罪活动。加快市场化法治化债转股和企业兼并重组。加强金融机构风险内控。强化金融监管统筹协调，健全对影子银行、互联网金融、金融控股公司等监管，进一步完善金融监管、提升监管效能。防范化解地方政府债务风险。严禁各类违法违规举债、担保等行为。省级政府对本辖区债务负总责，省级以下各级地方政府各负其责，积极稳妥处置存量债务。健全规范的地方政府举债融资机制。今年安排地方专项债券1.35万亿元，比去年增加5500亿元，优先支持在建项目平稳建设，合理扩大专项债券使用范围。我国经济基本面好，政策工具多，完全能够守住不发生系统性风险的底线。</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加大精准脱贫力度。今年再减少农村贫困人口1000万以上，完成易地扶贫搬迁280万人。深入推进产业、教育、健康、生态和文化等扶贫，补齐基础设施和公共服务短板，加强东西部扶贫协作和对口支援，注重扶贫同扶志、扶智相结合，激发脱贫内生动力。强化对深度贫困地区支持，中央财政新增扶贫投入及有关转移支付向深度贫困地区倾斜。对老年人、残疾人、重病患者等特定贫困人口，因户因人落实保障措施。攻坚期内脱贫不脱政策，新产生的贫困人口和返贫人口要及时纳入帮扶。加强扶贫资金整合和绩效管理。开展扶贫领域腐败和作风问题专项治理，改进考核监督方式。坚持现行脱贫标准，确保进度和质量，让脱贫得到群众认可、经得起历史检验。</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推进污染防治取得更大成效。巩固蓝天保卫战成果，今年二氧化硫、氮氧化物排放量要下降3%，重点地区细颗粒物（PM2.5）浓度继续下降。推动钢铁等行业超低排放改造。提高污染排放标准，实行限期达标。大力发展清洁能源。开展柴油货车、船舶超标排放专项治理，继续淘汰老旧车。深入推进水、土壤污染防治，今年化学需氧量、氨氮排放量要下降2%。实施重点流域和海域综合治理，全面整治黑臭水体。加大污水处理设施建设力度，完善收费政策。加强固体废弃物和垃圾分类处置，严禁“洋垃圾”入境。加强生态系统保护和修复，全面划定并严守生态保护红线，完成造林1亿亩以上，耕地轮作休耕试点面积增加到3000万亩，加强地下水保护和修复，扩大湿地保护和恢复范围，深化国家公园体制改革试点。严控填海造地。严格环境执法和问责。我们要携手行动，建设天蓝、地绿、水清的美丽中国。</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（五）大力实施乡村振兴战略。科学制定规划，健全城乡融合发展体制机制，依靠改革创新壮大乡村发展新动能。</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推进农业供给侧结构性改革。促进农林牧渔业和种业创新发展，加快建设现代农业产业园和特色农产品优势区。坚持提质导向，稳定和优化粮食生产。加快消化粮食库存。发展农产品加工业。新增高标准农田8000万亩以上、高效节水灌溉面积2000万亩。培育新型经营主体，提高农业科技水平，推进农业机械化全程全面发展，加强面向小农户的社会化服务。鼓励支持返乡农民工、大中专毕业生、科技人员、退役军人和工商企业等从事现代农业建设、发展农村新业态新模式。深入推进“互联网+农业”，多渠道增加农民收入，促进农村一二三产业融合发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面深化农村改革。落实第二轮土地承包到期后再延长30年的政策。探索宅基地所有权、资格权、使用权分置改革。改进耕地占补平衡管理办法，建立新增耕地指标、城乡建设用地增减挂钩节余指标跨省域调剂机制，所得收益全部用于脱贫攻坚和支持乡村振兴。深化粮食收储、集体产权、集体林权、国有林区林场、农垦、供销社等改革，使农业农村充满生机活力。</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推动农村各项事业全面发展。完善农村医疗、教育、文化等公共服务。改善供水、供电、信息等基础设施，新建改建农村公路20万公里。稳步开展农村人居环境整治三年行动，推进“厕所革命”和垃圾收集处理。促进农村移风易俗。健全自治、法治、德治相结合的乡村治理体系。大力培育乡村振兴人才。我们要坚持走中国特色社会主义乡村振兴道路，加快实现农业农村现代化。</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（六）扎实推进区域协调发展战略。完善区域发展政策，推进基本公共服务均等化，逐步缩小城乡区域发展差距，把各地比较优势和潜力充分发挥出来。</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塑造区域发展新格局。加强对革命老区、民族地区、边疆地区、贫困地区改革发展的支持。以疏解北京非首都功能为重点推进京津冀协同发展，高起点规划、高标准建设雄安新区。以生态优先、绿色发展为引领推进长江经济带发展。出台实施粤港澳大湾区发展规划纲要，全面推进内地同香港、澳门互利合作。制定西部大开发新的指导意见，落实东北等老工业基地振兴举措，继续推动中部地区崛起，支持东部地区率先发展。加强对资源型地区经济转型发展的支持。壮大海洋经济，坚决维护国家海洋权益。</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提高新型城镇化质量。今年再进城落户1300万人，加快农业转移人口市民化。完善城镇规划，优先发展公共交通，健全菜市场、停车场等便民服务设施，加快无障碍设施建设。有序推进“城中村”、老旧小区改造，完善配套设施，鼓励有条件的加装电梯。加强排涝管网、地下综合管廊、海绵城市等建设。新型城镇化的核心在人，要加强精细化服务、人性化管理，使人人都有公平发展机会，让居民生活得方便、舒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（七）积极扩大消费和促进有效投资。顺应居民需求新变化扩大消费，着眼调结构增加投资，形成供给结构优化和总需求适度扩大的良性循环。</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增强消费对经济发展的基础性作用。推进消费升级，发展消费新业态新模式。将新能源汽车车辆购置税优惠政策再延长三年，全面取消二手车限迁政策。支持社会力量增加医疗、养老、教育、文化、体育等服务供给。创建全域旅游示范区，降低重点国有景区门票价格。推动网购、快递健康发展。对各类侵害消费者权益的行为，要依法惩处、决不姑息。</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发挥投资对优化供给结构的关键性作用。今年要完成铁路投资7320亿元、公路水运投资1.8万亿元左右，水利在建投资规模达到1万亿元。重大基础设施建设继续向中西部地区倾斜。实施新一轮重大技术改造升级工程。中央预算内投资安排5376亿元，比去年增加300亿元。落实鼓励民间投资政策措施，在铁路、民航、油气、电信等领域推出一批有吸引力的项目，务必使民间资本进得来、能发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（八）推动形成全面开放新格局。进一步拓展开放范围和层次，完善开放结构布局和体制机制，以高水平开放推动高质量发展。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推进“一带一路”国际合作。坚持共商共建共享，落实“一带一路”国际合作高峰论坛成果。推动国际大通道建设，深化沿线大通关合作。扩大国际产能合作，带动中国制造和中国服务走出去。优化对外投资结构。加大西部、内陆和沿边开放力度，提高边境跨境经济合作区发展水平，拓展开放合作新空间。</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促进外商投资稳定增长。加强与国际通行经贸规则对接，建设国际一流营商环境。全面放开一般制造业，扩大电信、医疗、教育、养老、新能源汽车等领域开放。有序开放银行卡清算等市场，放开外资保险经纪公司经营范围限制，放宽或取消银行、证券、基金管理、期货、金融资产管理公司等外资股比限制，统一中外资银行市场准入标准。实施境外投资者境内利润再投资递延纳税。简化外资企业设立程序，商务备案与工商登记“一口办理”。全面复制推广自贸试验区经验，探索建设自由贸易港，打造改革开放新高地。</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巩固外贸稳中向好势头。扩大出口信用保险覆盖面，整体通关时间再压缩三分之一。改革服务贸易发展机制。培育贸易新业态新模式。推动加工贸易向中西部梯度转移。积极扩大进口，办好首届中国国际进口博览会，下调汽车、部分日用消费品等进口关税。我们要以更大力度的市场开放，促进产业升级和贸易平衡发展，为消费者提供更多选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促进贸易和投资自由化便利化。中国坚定不移推进经济全球化，维护自由贸易，愿同有关方推动多边贸易谈判进程，早日结束区域全面经济伙伴关系协定谈判，加快亚太自贸区和东亚经济共同体建设。中国主张通过平等协商解决贸易争端，反对贸易保护主义，坚决捍卫自身合法权益。</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（九）提高保障和改善民生水平。要在发展基础上多办利民实事、多解民生难事，兜牢民生底线，不断提升人民群众的获得感、幸福感、安全感。</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着力促进就业创业。加强全方位公共就业服务，大规模开展职业技能培训，运用“互联网+”发展新就业形态。今年高校毕业生820多万人，再创历史新高，要促进多渠道就业，支持以创业带动就业。扎实做好退役军人安置、管理和保障工作。加大对残疾人等就业困难人员援助力度。扩大农民工就业，全面治理拖欠工资问题。要健全劳动关系协商机制，消除性别和身份歧视，使更加公平、更加充分的就业成为我国发展的突出亮点。</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稳步提高居民收入水平。继续提高退休人员基本养老金和城乡居民基础养老金。合理调整社会最低工资标准。完善机关事业单位工资和津补贴制度，向艰苦地区、特殊岗位倾斜。提高个人所得税起征点，增加子女教育、大病医疗等专项费用扣除，合理减负，鼓励人民群众通过劳动增加收入、迈向富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发展公平而有质量的教育。推动城乡义务教育一体化发展，教育投入继续向困难地区和薄弱环节倾斜。切实降低农村学生辍学率，抓紧消除城镇“大班额”，着力解决中小学生课外负担重问题。儿童是民族的未来、家庭的希望。要多渠道增加学前教育资源供给，重视对幼儿教师的关心和培养，运用互联网等信息化手段对儿童托育中育儿过程加强监管，一定要让家长放心安心。大力发展职业教育，支持和规范社会力量举办职业教育。推进普及高中阶段教育。以经济社会发展需要为导向，优化高等教育结构，加快“双一流”建设，支持中西部建设有特色、高水平大学。继续实施农村和贫困地区专项招生计划。发展民族教育、特殊教育、继续教育和网络教育。加强师资队伍和师德师风建设。要加快推进教育现代化，办好人民满意的教育，让每个人都有平等机会通过教育改变自身命运、成就人生梦想。</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施健康中国战略。提高基本医保和大病保险保障水平，居民基本医保人均财政补助标准再增加40元，一半用于大病保险。扩大跨省异地就医直接结算范围，把基层医院和外出农民工、外来就业创业人员等全部纳入。加大医护人员培养力度，加强全科医生、儿科医生队伍建设，推进分级诊疗和家庭医生签约服务。继续提高基本公共卫生服务经费人均财政补助标准。坚持预防为主，加强重大疾病防控。改善妇幼保健服务。支持中医药事业传承创新发展。鼓励中西医结合。创新食品药品监管方式，注重用互联网、大数据等提升监管效能，加快实现全程留痕、信息可追溯，让问题产品无处藏身、不法制售者难逃法网，让消费者买得放心、吃得安全。做好北京冬奥会、冬残奥会筹办工作，多渠道增加全民健身场所和设施。人民群众身心健康、向善向上，国家必将生机勃勃、走向繁荣富强。</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更好解决群众住房问题。启动新的三年棚改攻坚计划，今年开工580万套。加大公租房保障力度，对低收入住房困难家庭要应保尽保，将符合条件的新就业无房职工、外来务工人员纳入保障范围。坚持房子是用来住的、不是用来炒的定位，落实地方主体责任，继续实行差别化调控，建立健全长效机制，促进房地产市场平稳健康发展。支持居民自住购房需求，培育住房租赁市场，发展共有产权住房。加快建立多主体供给、多渠道保障、租购并举的住房制度，让广大人民群众早日实现安居宜居。</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强化民生兜底保障。稳步提高城乡低保、社会救助、抚恤优待等标准。积极应对人口老龄化，发展居家、社区和互助式养老，推进医养结合，提高养老院服务质量。关心帮助农村留守儿童。加强城乡困境儿童保障。做好伤残军人和军烈属优抚工作。加强残疾人康复服务。健全社会救助体系，支持公益慈善事业发展。倾情倾力做好托底工作，不因事难而推诿，不因善小而不为，要让每一个身处困境者都能得到社会的关爱和温暖。</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打造共建共治共享社会治理格局。完善基层群众自治制度，加强社区治理。发挥好工会、共青团、妇联等群团组织作用。促进社会组织、专业社会工作、志愿服务健康发展。加强社会信用体系建设。完善公共法律服务体系，落实普法责任制。营造尊重妇女、关爱儿童、尊敬老人、爱护残疾人的良好风尚。完善社会矛盾纠纷多元化解机制。创新信访工作方式，依法及时解决群众合理诉求。严格落实安全生产责任，坚决遏制重特大事故。做好地震、气象、地质等工作，提高防灾减灾救灾能力。推进平安中国建设，严密防范和坚决打击暴力恐怖活动，依法开展扫黑除恶专项斗争，惩治盗抢骗黄赌毒等违法犯罪活动，整治电信网络诈骗、侵犯公民个人信息、网络传销等突出问题，维护国家安全和公共安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人民过上美好生活提供丰富精神食粮。要弘扬中华优秀传统文化，继承革命文化，发展社会主义先进文化，培育和践行社会主义核心价值观。加强思想道德建设和群众性精神文明创建。加快构建中国特色哲学社会科学，繁荣文艺创作，发展新闻出版、广播影视、档案等事业。加强文物保护利用和文化遗产保护传承。建好新型智库。加强互联网内容建设。深入实施文化惠民工程，培育新型文化业态，加快文化产业发展。倡导全民阅读，建设学习型社会。深化中外人文交流，增强中华文化影响力。我们要以中国特色社会主义文化的繁荣兴盛，凝聚起实现民族复兴的磅礴精神力量。</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各位代表！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进入新时代，政府工作在新的一年要有新气象新作为。要牢固树立“四个意识”，坚定“四个自信”，坚决维护习近平总书记核心地位，坚决维护党中央权威和集中统一领导，落实全面从严治党要求，加强政府自身建设，深入推进政府职能转变，全面提升履职水平，为人民提供优质高效服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面推进依宪施政、依法行政。严格遵守宪法法律，加快建设法治政府，把政府活动全面纳入法治轨道。坚持严格规范公正文明执法，有权不可任性，用权必受监督。各级政府要依法接受同级人大及其常委会的监督，自觉接受人民政协的民主监督，主动接受社会和舆论监督，认真听取人大代表、政协委员意见，听取民主党派、工商联、无党派人士和各人民团体意见。政府要信守承诺，决不能“新官不理旧账”。全面推进政务公开。推行政府法律顾问制度。坚持科学、民主、依法决策，凡涉及公众利益的重大事项，都要深入听取各方意见包括批评意见。人民政府的所有工作都要体现人民意愿，干得好不好要看实际效果、最终由人民来评判。</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面加强党风廉政建设。推进“两学一做”学习教育常态化制度化，认真开展“不忘初心、牢记使命”主题教育。坚决贯彻落实党中央八项规定及实施细则精神，驰而不息整治“四风”，特别是力戒形式主义、官僚主义。加强审计监督。巩固发展反腐败斗争压倒性态势，把权力关进制度的笼子，坚决惩治各类腐败行为。政府工作人员要廉洁修身，勤勉尽责，自觉接受法律监督、监察监督和人民的监督，干干净净为人民做事，决不辜负人民公仆的称号。</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面提高政府效能。优化政府机构设置和职能配置，深化机构改革，形成职责明确、依法行政的政府治理体系，增强政府公信力和执行力。中国改革发展的一切成就，都是干出来的。对各级政府及其工作人员来说，为人民干事是天职、不干是失职。要完善激励约束、容错纠错机制，旗帜鲜明给积极干事者撑腰鼓劲，对庸政懒政者严肃问责。决不能表态多调门高、行动少落实差，决不允许占着位子不干事。广大干部要提高政治素质和工作本领，求真务实，干字当头，干出实打实的新业绩，干出群众的好口碑，干出千帆竞发、百舸争流的生动局面。</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各位代表！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华民族是一个和睦相处、团结温暖的大家庭。我们要坚持和完善民族区域自治制度，全面贯彻党的民族政策。继续加强对民族地区、人口较少民族发展的支持。组织好广西壮族自治区、宁夏回族自治区成立60周年庆祝活动。加强各民族交往交流交融，让中华民族共同体的根基更加坚实、纽带更加牢固。</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我们要全面贯彻党的宗教工作基本方针，坚持我国宗教的中国化方向，促进宗教关系健康和谐，发挥宗教界人士和信教群众在促进经济社会发展中的积极作用。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我们要认真落实侨务政策，维护海外侨胞和归侨侨眷合法权益，为他们在国家现代化建设中发挥独特优势和重要作用创造更好条件，激励海内外中华儿女同心奋斗、共创辉煌。</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各位代表！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面对国家安全环境的深刻变化，我们要以党在新时代的强军目标为引领，牢固确立习近平强军思想在国防和军队建设中的指导地位，坚定不移走中国特色强军之路，全面推进练兵备战工作，坚决有力维护国家主权、安全、发展利益。坚持党对军队绝对领导的根本原则和制度，全面深入贯彻军委主席负责制。继续推进国防和军队改革，建设强大稳固的现代边海空防。完善国防动员体系，加强全民国防教育。维护军人军属合法权益，让军人成为全社会尊崇的职业。深入实施军民融合发展战略，深化国防科技工业改革。各级政府要采取更有力的举措，支持国防和军队建设改革，深入开展拥军优属、拥政爱民活动，使军政军民团结始终坚如磐石、始终根深叶茂。</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各位代表！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们要继续全面准确贯彻“一国两制”方针，严格依照宪法和基本法办事。全力支持香港、澳门特别行政区政府和行政长官依法施政，大力发展经济、持续改善民生、有序推进民主、促进社会和谐。支持香港、澳门融入国家发展大局，深化内地与港澳地区交流合作。我们坚信，香港、澳门一定能与祖国内地同发展、共繁荣。</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们要继续贯彻对台工作大政方针，坚持一个中国原则，在“九二共识”基础上推动两岸关系和平发展，推进祖国和平统一进程。坚决维护国家主权和领土完整，绝不容忍任何“台独”分裂图谋和行径。扩大两岸经济文化交流合作，逐步为台湾同胞在大陆学习、创业、就业、生活提供与大陆同胞同等待遇。两岸同根，骨肉相亲。两岸同胞顺应历史大势、共担民族大义，必将共创中华民族伟大复兴的美好未来！</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各位代表！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国与世界各国发展紧密相连、命运休戚与共。我们将始终不渝走和平发展道路，推动构建新型国际关系。积极参与改革完善全球治理，致力于建设开放型世界经济。推进大国协调合作，深化同周边国家睦邻友好和共同发展，加强同发展中国家团结合作。办好博鳌亚洲论坛年会、上海合作组织峰会、中非合作论坛峰会等主场外交。继续为解决国际和地区热点问题发挥负责任大国作用。加强和完善海外利益安全保障体系。中国愿与各国一道，为推动构建人类命运共同体不懈努力！</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各位代表！</w:t>
      </w:r>
    </w:p>
    <w:p>
      <w:pPr>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团结凝聚力量，实干创造未来。我们要更加紧密地团结在以习近平同志为核心的党中央周围，高举中国特色社会主义伟大旗帜，以习近平新时代中国特色社会主义思想为指导，锐意进取，扎实工作，促进经济社会持续健康发展，为决胜全面建成小康社会、夺取新时代中国特色社会主义伟大胜利，为把我国建设成为富强民主文明和谐美丽的社会主义现代化强国、实现中华民族伟大复兴的中国梦作出新的贡献！</w:t>
      </w:r>
    </w:p>
    <w:p>
      <w:pPr>
        <w:outlineLvl w:val="9"/>
        <w:rPr>
          <w:rFonts w:hint="eastAsia" w:ascii="方正仿宋_GBK" w:hAnsi="方正仿宋_GBK" w:eastAsia="方正仿宋_GBK" w:cs="方正仿宋_GBK"/>
          <w:sz w:val="32"/>
          <w:szCs w:val="32"/>
        </w:rPr>
      </w:pPr>
    </w:p>
    <w:p>
      <w:pPr>
        <w:outlineLvl w:val="9"/>
        <w:rPr>
          <w:rFonts w:hint="eastAsia" w:ascii="方正仿宋_GBK" w:hAnsi="方正仿宋_GBK" w:eastAsia="方正仿宋_GBK" w:cs="方正仿宋_GBK"/>
          <w:sz w:val="32"/>
          <w:szCs w:val="32"/>
        </w:rPr>
      </w:pPr>
    </w:p>
    <w:p>
      <w:pPr>
        <w:outlineLvl w:val="9"/>
        <w:rPr>
          <w:rFonts w:hint="eastAsia" w:ascii="方正仿宋_GBK" w:hAnsi="方正仿宋_GBK" w:eastAsia="方正仿宋_GBK" w:cs="方正仿宋_GBK"/>
          <w:sz w:val="32"/>
          <w:szCs w:val="32"/>
        </w:rPr>
      </w:pPr>
    </w:p>
    <w:p>
      <w:pPr>
        <w:outlineLvl w:val="9"/>
        <w:rPr>
          <w:rFonts w:hint="eastAsia" w:ascii="方正仿宋_GBK" w:hAnsi="方正仿宋_GBK" w:eastAsia="方正仿宋_GBK" w:cs="方正仿宋_GBK"/>
          <w:sz w:val="32"/>
          <w:szCs w:val="32"/>
        </w:rPr>
      </w:pPr>
    </w:p>
    <w:p>
      <w:pPr>
        <w:outlineLvl w:val="9"/>
        <w:rPr>
          <w:rFonts w:hint="eastAsia" w:ascii="方正仿宋_GBK" w:hAnsi="方正仿宋_GBK" w:eastAsia="方正仿宋_GBK" w:cs="方正仿宋_GBK"/>
          <w:sz w:val="32"/>
          <w:szCs w:val="32"/>
        </w:rPr>
      </w:pPr>
    </w:p>
    <w:p>
      <w:pPr>
        <w:outlineLvl w:val="9"/>
        <w:rPr>
          <w:rFonts w:hint="eastAsia" w:ascii="方正仿宋_GBK" w:hAnsi="方正仿宋_GBK" w:eastAsia="方正仿宋_GBK" w:cs="方正仿宋_GBK"/>
          <w:sz w:val="32"/>
          <w:szCs w:val="32"/>
        </w:rPr>
      </w:pPr>
    </w:p>
    <w:p>
      <w:pPr>
        <w:outlineLvl w:val="9"/>
        <w:rPr>
          <w:rFonts w:hint="eastAsia" w:ascii="方正仿宋_GBK" w:hAnsi="方正仿宋_GBK" w:eastAsia="方正仿宋_GBK" w:cs="方正仿宋_GBK"/>
          <w:sz w:val="32"/>
          <w:szCs w:val="32"/>
        </w:rPr>
      </w:pPr>
    </w:p>
    <w:p>
      <w:pPr>
        <w:outlineLvl w:val="9"/>
        <w:rPr>
          <w:rFonts w:hint="eastAsia" w:ascii="方正仿宋_GBK" w:hAnsi="方正仿宋_GBK" w:eastAsia="方正仿宋_GBK" w:cs="方正仿宋_GBK"/>
          <w:sz w:val="32"/>
          <w:szCs w:val="32"/>
        </w:rPr>
      </w:pPr>
    </w:p>
    <w:p>
      <w:pPr>
        <w:outlineLvl w:val="9"/>
        <w:rPr>
          <w:rFonts w:hint="eastAsia" w:ascii="方正仿宋_GBK" w:hAnsi="方正仿宋_GBK" w:eastAsia="方正仿宋_GBK" w:cs="方正仿宋_GBK"/>
          <w:sz w:val="32"/>
          <w:szCs w:val="32"/>
        </w:rPr>
      </w:pPr>
    </w:p>
    <w:p>
      <w:pPr>
        <w:outlineLvl w:val="9"/>
        <w:rPr>
          <w:rFonts w:hint="eastAsia" w:ascii="方正仿宋_GBK" w:hAnsi="方正仿宋_GBK" w:eastAsia="方正仿宋_GBK" w:cs="方正仿宋_GBK"/>
          <w:sz w:val="32"/>
          <w:szCs w:val="32"/>
        </w:rPr>
      </w:pPr>
    </w:p>
    <w:p>
      <w:pPr>
        <w:outlineLvl w:val="9"/>
        <w:rPr>
          <w:rFonts w:hint="eastAsia" w:ascii="方正仿宋_GBK" w:hAnsi="方正仿宋_GBK" w:eastAsia="方正仿宋_GBK" w:cs="方正仿宋_GBK"/>
          <w:sz w:val="32"/>
          <w:szCs w:val="32"/>
        </w:rPr>
      </w:pPr>
    </w:p>
    <w:p>
      <w:pPr>
        <w:outlineLvl w:val="9"/>
        <w:rPr>
          <w:rFonts w:hint="eastAsia" w:ascii="方正仿宋_GBK" w:hAnsi="方正仿宋_GBK" w:eastAsia="方正仿宋_GBK" w:cs="方正仿宋_GBK"/>
          <w:sz w:val="32"/>
          <w:szCs w:val="32"/>
        </w:rPr>
      </w:pPr>
    </w:p>
    <w:p>
      <w:pPr>
        <w:outlineLvl w:val="9"/>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right="0" w:rightChars="0"/>
        <w:jc w:val="center"/>
        <w:textAlignment w:val="auto"/>
        <w:outlineLvl w:val="0"/>
        <w:rPr>
          <w:rFonts w:hint="eastAsia" w:ascii="方正小标宋_GBK" w:hAnsi="方正小标宋_GBK" w:eastAsia="方正小标宋_GBK" w:cs="方正小标宋_GBK"/>
          <w:sz w:val="44"/>
          <w:szCs w:val="44"/>
          <w:highlight w:val="none"/>
        </w:rPr>
      </w:pPr>
      <w:bookmarkStart w:id="7" w:name="_Toc23516"/>
      <w:r>
        <w:rPr>
          <w:rFonts w:hint="eastAsia" w:ascii="方正小标宋_GBK" w:hAnsi="方正小标宋_GBK" w:eastAsia="方正小标宋_GBK" w:cs="方正小标宋_GBK"/>
          <w:b/>
          <w:bCs/>
          <w:sz w:val="44"/>
          <w:szCs w:val="44"/>
          <w:highlight w:val="none"/>
        </w:rPr>
        <w:t>中共中央印发《深化党和国家机构改革方案》</w:t>
      </w:r>
      <w:bookmarkEnd w:id="7"/>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近日，中共中央印发了《深化党和国家机构改革方案》，并发出通知，要求各地区各部门结合实际认真贯彻执行。</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《深化党和国家机构改革方案》全文如下</w:t>
      </w:r>
      <w:r>
        <w:rPr>
          <w:rFonts w:hint="eastAsia" w:ascii="方正仿宋_GBK" w:hAnsi="方正仿宋_GBK" w:eastAsia="方正仿宋_GBK" w:cs="方正仿宋_GBK"/>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新的历史起点上深化党和国家机构改革，必须全面贯彻党的十九大精神，坚持以马克思列宁主义、毛泽东思想、邓小平理论、“三个代表”重要思想、科学发展观、习近平新时代中国特色社会主义思想为指导，牢固树立政治意识、大局意识、核心意识、看齐意识，坚决维护以习近平同志为核心的党中央权威和集中统一领导，适应新时代中国特色社会主义发展要求，坚持稳中求进工作总基调，坚持正确改革方向，坚持以人民为中心，坚持全面依法治国，以加强党的全面领导为统领，以国家治理体系和治理能力现代化为导向，以推进党和国家机构职能优化协同高效为着力点，改革机构设置，优化职能配置，深化转职能、转方式、转作风，提高效率效能，积极构建系统完备、科学规范、运行高效的党和国家机构职能体系，为决胜全面建成小康社会、开启全面建设社会主义现代化国家新征程、实现中华民族伟大复兴的中国梦提供有力制度保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一、深化党中央机构改革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国共产党领导是中国特色社会主义最本质的特征。党政军民学，东西南北中，党是领导一切的。深化党中央机构改革，要着眼于健全加强党的全面领导的制度，优化党的组织机构，建立健全党对重大工作的领导体制机制，更好发挥党的职能部门作用，推进职责相近的党政机关合并设立或合署办公，优化部门职责，提高党把方向、谋大局、定政策、促改革的能力和定力，确保党的领导全覆盖，确保党的领导更加坚强有力。</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（一）组建国家监察委员会。</w:t>
      </w:r>
      <w:r>
        <w:rPr>
          <w:rFonts w:hint="eastAsia" w:ascii="方正仿宋_GBK" w:hAnsi="方正仿宋_GBK" w:eastAsia="方正仿宋_GBK" w:cs="方正仿宋_GBK"/>
          <w:sz w:val="32"/>
          <w:szCs w:val="32"/>
        </w:rPr>
        <w:t>为加强党对反腐败工作的集中统一领导，实现党内监督和国家机关监督、党的纪律检查和国家监察有机统一，实现对所有行使公权力的公职人员监察全覆盖，将监察部、国家预防腐败局的职责，最高人民检察院查处贪污贿赂、失职渎职以及预防职务犯罪等反腐败相关职责整合，组建国家监察委员会，同中央纪律检查委员会合署办公，履行纪检、监察两项职责，实行一套工作机构、两个机关名称。</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维护党的章程和其他党内法规，检查党的路线方针政策和决议执行情况，对党员领导干部行使权力进行监督，维护宪法法律，对公职人员依法履职、秉公用权、廉洁从政以及道德操守情况进行监督检查，对涉嫌职务违法和职务犯罪的行为进行调查并作出政务处分决定，对履行职责不力、失职失责的领导人员进行问责，负责组织协调党风廉政建设和反腐败宣传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国家监察委员会由全国人民代表大会产生，接受全国人民代表大会及其常务委员会的监督。</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不再保留监察部、国家预防腐败局。</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（二）组建中央全面依法治国委员会。</w:t>
      </w:r>
      <w:r>
        <w:rPr>
          <w:rFonts w:hint="eastAsia" w:ascii="方正仿宋_GBK" w:hAnsi="方正仿宋_GBK" w:eastAsia="方正仿宋_GBK" w:cs="方正仿宋_GBK"/>
          <w:sz w:val="32"/>
          <w:szCs w:val="32"/>
        </w:rPr>
        <w:t>全面依法治国是中国特色社会主义的本质要求和重要保障。为加强党中央对法治中国建设的集中统一领导，健全党领导全面依法治国的制度和工作机制，更好落实全面依法治国基本方略，组建中央全面依法治国委员会，负责全面依法治国的顶层设计、总体布局、统筹协调、整体推进、督促落实，作为党中央决策议事协调机构。</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统筹协调全面依法治国工作，坚持依法治国、依法执政、依法行政共同推进，坚持法治国家、法治政府、法治社会一体建设，研究全面依法治国重大事项、重大问题，统筹推进科学立法、严格执法、公正司法、全民守法，协调推进中国特色社会主义法治体系和社会主义法治国家建设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中央全面依法治国委员会办公室设在司法部。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（三）组建中央审计委员会。</w:t>
      </w:r>
      <w:r>
        <w:rPr>
          <w:rFonts w:hint="eastAsia" w:ascii="方正仿宋_GBK" w:hAnsi="方正仿宋_GBK" w:eastAsia="方正仿宋_GBK" w:cs="方正仿宋_GBK"/>
          <w:sz w:val="32"/>
          <w:szCs w:val="32"/>
        </w:rPr>
        <w:t>为加强党中央对审计工作的领导，构建集中统一、全面覆盖、权威高效的审计监督体系，更好发挥审计监督作用，组建中央审计委员会，作为党中央决策议事协调机构。</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研究提出并组织实施在审计领域坚持党的领导、加强党的建设方针政策，审议审计监督重大政策和改革方案，审议年度中央预算执行和其他财政支出情况审计报告，审议决策审计监督其他重大事项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中央审计委员会办公室设在审计署。</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（四）中央全面深化改革领导小组、中央网络安全和信息化领导小组、中央财经领导小组、中央外事工作领导小组改为委员会。</w:t>
      </w:r>
      <w:r>
        <w:rPr>
          <w:rFonts w:hint="eastAsia" w:ascii="方正仿宋_GBK" w:hAnsi="方正仿宋_GBK" w:eastAsia="方正仿宋_GBK" w:cs="方正仿宋_GBK"/>
          <w:sz w:val="32"/>
          <w:szCs w:val="32"/>
        </w:rPr>
        <w:t>为加强党中央对涉及党和国家事业全局的重大工作的集中统一领导，强化决策和统筹协调职责，将中央全面深化改革领导小组、中央网络安全和信息化领导小组、中央财经领导小组、中央外事工作领导小组分别改为中央全面深化改革委员会、中央网络安全和信息化委员会、中央财经委员会、中央外事工作委员会，负责相关领域重大工作的顶层设计、总体布局、统筹协调、整体推进、督促落实。</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4个委员会的办事机构分别为中央全面深化改革委员会办公室、中央网络安全和信息化委员会办公室、中央财经委员会办公室、中央外事工作委员会办公室。</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（五）组建中央教育工作领导小组。</w:t>
      </w:r>
      <w:r>
        <w:rPr>
          <w:rFonts w:hint="eastAsia" w:ascii="方正仿宋_GBK" w:hAnsi="方正仿宋_GBK" w:eastAsia="方正仿宋_GBK" w:cs="方正仿宋_GBK"/>
          <w:sz w:val="32"/>
          <w:szCs w:val="32"/>
        </w:rPr>
        <w:t>为加强党中央对教育工作的集中统一领导，全面贯彻党的教育方针，加强教育领域党的建设，做好学校思想政治工作，落实立德树人根本任务，深化教育改革，加快教育现代化，办好人民满意的教育，组建中央教育工作领导小组，作为党中央决策议事协调机构。</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研究提出并组织实施在教育领域坚持党的领导、加强党的建设方针政策，研究部署教育领域思想政治、意识形态工作，审议国家教育发展战略、中长期规划、教育重大政策和体制改革方案，协调解决教育工作重大问题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中央教育工作领导小组秘书组设在教育部。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（六）组建中央和国家机关工作委员会。</w:t>
      </w:r>
      <w:r>
        <w:rPr>
          <w:rFonts w:hint="eastAsia" w:ascii="方正仿宋_GBK" w:hAnsi="方正仿宋_GBK" w:eastAsia="方正仿宋_GBK" w:cs="方正仿宋_GBK"/>
          <w:sz w:val="32"/>
          <w:szCs w:val="32"/>
        </w:rPr>
        <w:t>为加强中央和国家机关党的建设，落实全面从严治党要求，深入推进党的建设新的伟大工程，统一部署中央和国家机关党建工作，整合资源、形成合力，将中央直属机关工作委员会和中央国家机关工作委员会的职责整合，组建中央和国家机关工作委员会，作为党中央派出机构。</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统一组织、规划、部署中央和国家机关党的工作，指导中央和国家机关党的政治建设、思想建设、组织建设、作风建设、纪律建设，指导中央和国家机关各级党组织实施对党员特别是党员领导干部的监督和管理，领导中央和国家机关各部门机关党的纪律检查工作，归口指导行业协会商会党建工作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不再保留中央直属机关工作委员会、中央国家机关工作委员会。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（七）组建新的中央党校（国家行政学院）。</w:t>
      </w:r>
      <w:r>
        <w:rPr>
          <w:rFonts w:hint="eastAsia" w:ascii="方正仿宋_GBK" w:hAnsi="方正仿宋_GBK" w:eastAsia="方正仿宋_GBK" w:cs="方正仿宋_GBK"/>
          <w:sz w:val="32"/>
          <w:szCs w:val="32"/>
        </w:rPr>
        <w:t>党校是我们党教育培训党员领导干部的主渠道。为全面加强党对干部培训工作的集中统一领导，统筹谋划干部培训工作，统筹部署重大理论研究，统筹指导全国各级党校（行政学院）工作，将中央党校和国家行政学院的职责整合，组建新的中央党校（国家行政学院），实行一个机构两块牌子，作为党中央直属事业单位。</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承担全国高中级领导干部和中青年后备干部培训，开展重大理论问题和现实问题研究，研究宣传习近平新时代中国特色社会主义思想，承担党中央决策咨询服务，培养马克思主义理论骨干，对全国各级党校（行政学院）进行业务指导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（八）组建中央党史和文献研究院。</w:t>
      </w:r>
      <w:r>
        <w:rPr>
          <w:rFonts w:hint="eastAsia" w:ascii="方正仿宋_GBK" w:hAnsi="方正仿宋_GBK" w:eastAsia="方正仿宋_GBK" w:cs="方正仿宋_GBK"/>
          <w:sz w:val="32"/>
          <w:szCs w:val="32"/>
        </w:rPr>
        <w:t>党史和文献工作是党的事业的重要组成部分，在党和国家工作大局中具有不可替代的重要地位和作用。为加强党的历史和理论研究，统筹党史研究、文献编辑和著作编译资源力量，构建党的理论研究综合体系，促进党的理论研究和党的实践研究相结合，打造党的历史和理论研究高端平台，将中央党史研究室、中央文献研究室、中央编译局的职责整合，组建中央党史和文献研究院，作为党中央直属事业单位。中央党史和文献研究院对外保留中央编译局牌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研究马克思主义基本理论、马克思主义中国化及其主要代表人物，研究习近平新时代中国特色社会主义思想，研究中国共产党历史，编辑编译马克思主义经典作家重要文献、党和国家重要文献、主要领导人著作，征集整理重要党史文献资料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不再保留中央党史研究室、中央文献研究室、中央编译局。</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（九）中央组织部统一管理中央机构编制委员会办公室。</w:t>
      </w:r>
      <w:r>
        <w:rPr>
          <w:rFonts w:hint="eastAsia" w:ascii="方正仿宋_GBK" w:hAnsi="方正仿宋_GBK" w:eastAsia="方正仿宋_GBK" w:cs="方正仿宋_GBK"/>
          <w:sz w:val="32"/>
          <w:szCs w:val="32"/>
        </w:rPr>
        <w:t>为加强党对机构编制和机构改革的集中统一领导，理顺机构编制管理和干部管理的体制机制，调整优化中央机构编制委员会领导体制，作为党中央决策议事协调机构，统筹负责党和国家机构职能编制工作。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中央机构编制委员会办公室作为中央机构编制委员会的办事机构，承担中央机构编制委员会日常工作，归口中央组织部管理。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（十）中央组织部统一管理公务员工作。</w:t>
      </w:r>
      <w:r>
        <w:rPr>
          <w:rFonts w:hint="eastAsia" w:ascii="方正仿宋_GBK" w:hAnsi="方正仿宋_GBK" w:eastAsia="方正仿宋_GBK" w:cs="方正仿宋_GBK"/>
          <w:sz w:val="32"/>
          <w:szCs w:val="32"/>
        </w:rPr>
        <w:t>为更好落实党管干部原则，加强党对公务员队伍的集中统一领导，更好统筹干部管理，建立健全统一规范高效的公务员管理体制，将国家公务员局并入中央组织部。中央组织部对外保留国家公务员局牌子。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调整后，中央组织部在公务员管理方面的主要职责是，统一管理公务员录用调配、考核奖惩、培训和工资福利等事务，研究拟订公务员管理政策和法律法规草案并组织实施，指导全国公务员队伍建设和绩效管理，负责国家公务员管理国际交流合作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不再保留单设的国家公务员局。</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（十一）中央宣传部统一管理新闻出版工作。</w:t>
      </w:r>
      <w:r>
        <w:rPr>
          <w:rFonts w:hint="eastAsia" w:ascii="方正仿宋_GBK" w:hAnsi="方正仿宋_GBK" w:eastAsia="方正仿宋_GBK" w:cs="方正仿宋_GBK"/>
          <w:sz w:val="32"/>
          <w:szCs w:val="32"/>
        </w:rPr>
        <w:t>为加强党对新闻舆论工作的集中统一领导，加强对出版活动的管理，发展和繁荣中国特色社会主义出版事业，将国家新闻出版广电总局的新闻出版管理职责划入中央宣传部。中央宣传部对外加挂国家新闻出版署（国家版权局）牌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调整后，中央宣传部关于新闻出版管理方面的主要职责是，贯彻落实党的宣传工作方针，拟订新闻出版业的管理政策并督促落实，管理新闻出版行政事务，统筹规划和指导协调新闻出版事业、产业发展，监督管理出版物内容和质量，监督管理印刷业，管理著作权，管理出版物进口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（十二）中央宣传部统一管理电影工作。</w:t>
      </w:r>
      <w:r>
        <w:rPr>
          <w:rFonts w:hint="eastAsia" w:ascii="方正仿宋_GBK" w:hAnsi="方正仿宋_GBK" w:eastAsia="方正仿宋_GBK" w:cs="方正仿宋_GBK"/>
          <w:sz w:val="32"/>
          <w:szCs w:val="32"/>
        </w:rPr>
        <w:t>为更好发挥电影在宣传思想和文化娱乐方面的特殊重要作用，发展和繁荣电影事业，将国家新闻出版广电总局的电影管理职责划入中央宣传部。中央宣传部对外加挂国家电影局牌子。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调整后，中央宣传部关于电影管理方面的主要职责是，管理电影行政事务，指导监管电影制片、发行、放映工作，组织对电影内容进行审查，指导协调全国性重大电影活动，承担对外合作制片、输入输出影片的国际合作交流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（十三）中央统战部统一领导国家民族事务委员会。</w:t>
      </w:r>
      <w:r>
        <w:rPr>
          <w:rFonts w:hint="eastAsia" w:ascii="方正仿宋_GBK" w:hAnsi="方正仿宋_GBK" w:eastAsia="方正仿宋_GBK" w:cs="方正仿宋_GBK"/>
          <w:sz w:val="32"/>
          <w:szCs w:val="32"/>
        </w:rPr>
        <w:t>为加强党对民族工作的集中统一领导，将民族工作放在统战工作大局下统一部署、统筹协调、形成合力，更好贯彻落实党的民族工作方针，更好协调处理民族工作中的重大事项，将国家民族事务委员会归口中央统战部领导。国家民族事务委员会仍作为国务院组成部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调整后，中央统战部在民族工作方面的主要职责是，贯彻落实党的民族工作方针，研究拟订民族工作的政策和重大措施，协调处理民族工作中的重大问题，根据分工做好少数民族干部工作，领导国家民族事务委员会依法管理民族事务，全面促进民族事业发展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（十四）中央统战部统一管理宗教工作。</w:t>
      </w:r>
      <w:r>
        <w:rPr>
          <w:rFonts w:hint="eastAsia" w:ascii="方正仿宋_GBK" w:hAnsi="方正仿宋_GBK" w:eastAsia="方正仿宋_GBK" w:cs="方正仿宋_GBK"/>
          <w:sz w:val="32"/>
          <w:szCs w:val="32"/>
        </w:rPr>
        <w:t>为加强党对宗教工作的集中统一领导，全面贯彻党的宗教工作基本方针，坚持我国宗教的中国化方向，统筹统战和宗教等资源力量，积极引导宗教与社会主义社会相适应，将国家宗教事务局并入中央统战部。中央统战部对外保留国家宗教事务局牌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调整后，中央统战部在宗教事务管理方面的主要职责是，贯彻落实党的宗教工作基本方针和政策，研究拟订宗教工作的政策措施并督促落实，统筹协调宗教工作，依法管理宗教行政事务，保护公民宗教信仰自由和正常的宗教活动，巩固和发展同宗教界的爱国统一战线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不再保留单设的国家宗教事务局。</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（十五）中央统战部统一管理侨务工作。</w:t>
      </w:r>
      <w:r>
        <w:rPr>
          <w:rFonts w:hint="eastAsia" w:ascii="方正仿宋_GBK" w:hAnsi="方正仿宋_GBK" w:eastAsia="方正仿宋_GBK" w:cs="方正仿宋_GBK"/>
          <w:sz w:val="32"/>
          <w:szCs w:val="32"/>
        </w:rPr>
        <w:t>为加强党对海外统战工作的集中统一领导，更加广泛地团结联系海外侨胞和归侨侨眷，更好发挥群众团体作用，将国务院侨务办公室并入中央统战部。中央统战部对外保留国务院侨务办公室牌子。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调整后，中央统战部在侨务方面的主要职责是，统一领导海外统战工作，管理侨务行政事务，负责拟订侨务工作政策和规划，调查研究国内外侨情和侨务工作情况，统筹协调有关部门和社会团体涉侨工作，联系香港、澳门和海外有关社团及代表人士，指导推动涉侨宣传、文化交流和华文教育工作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国务院侨务办公室海外华人华侨社团联谊等职责划归中国侨联行使，发挥中国侨联作为党和政府联系广大归侨侨眷和海外侨胞的桥梁纽带作用。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不再保留单设的国务院侨务办公室。</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（十六）优化中央网络安全和信息化委员会办公室职责。</w:t>
      </w:r>
      <w:r>
        <w:rPr>
          <w:rFonts w:hint="eastAsia" w:ascii="方正仿宋_GBK" w:hAnsi="方正仿宋_GBK" w:eastAsia="方正仿宋_GBK" w:cs="方正仿宋_GBK"/>
          <w:sz w:val="32"/>
          <w:szCs w:val="32"/>
        </w:rPr>
        <w:t>为维护国家网络空间安全和利益，将国家计算机网络与信息安全管理中心由工业和信息化部管理调整为由中央网络安全和信息化委员会办公室管理。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工业和信息化部仍负责协调电信网、互联网、专用通信网的建设，组织、指导通信行业技术创新和技术进步，对国家计算机网络与信息安全管理中心基础设施建设、技术创新提供保障，在各省（自治区、直辖市）设置的通信管理局管理体制、主要职责、人员编制维持不变。</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（十七）不再设立中央维护海洋权益工作领导小组。</w:t>
      </w:r>
      <w:r>
        <w:rPr>
          <w:rFonts w:hint="eastAsia" w:ascii="方正仿宋_GBK" w:hAnsi="方正仿宋_GBK" w:eastAsia="方正仿宋_GBK" w:cs="方正仿宋_GBK"/>
          <w:sz w:val="32"/>
          <w:szCs w:val="32"/>
        </w:rPr>
        <w:t>为坚决维护国家主权和海洋权益，更好统筹外交外事与涉海部门的资源和力量，将维护海洋权益工作纳入中央外事工作全局中统一谋划、统一部署，不再设立中央维护海洋权益工作领导小组，有关职责交由中央外事工作委员会及其办公室承担，在中央外事工作委员会办公室内设维护海洋权益工作办公室。</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调整后，中央外事工作委员会及其办公室在维护海洋权益方面的主要职责是，组织协调和指导督促各有关方面落实党中央关于维护海洋权益的决策部署，收集汇总和分析研判涉及国家海洋权益的情报信息，协调应对紧急突发事态，组织研究维护海洋权益重大问题并提出对策建议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（十八）不再设立中央社会治安综合治理委员会及其办公室。</w:t>
      </w:r>
      <w:r>
        <w:rPr>
          <w:rFonts w:hint="eastAsia" w:ascii="方正仿宋_GBK" w:hAnsi="方正仿宋_GBK" w:eastAsia="方正仿宋_GBK" w:cs="方正仿宋_GBK"/>
          <w:sz w:val="32"/>
          <w:szCs w:val="32"/>
        </w:rPr>
        <w:t>为加强党对政法工作和社会治安综合治理等工作的统筹协调，加快社会治安防控体系建设，不再设立中央社会治安综合治理委员会及其办公室，有关职责交由中央政法委员会承担。</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调整后，中央政法委员会在社会治安综合治理方面的主要职责是，负责组织协调、推动和督促各地区各有关部门开展社会治安综合治理工作，汇总掌握社会治安综合治理动态，协调处置重大突发事件，研究社会治安综合治理有关重大问题，提出社会治安综合治理工作对策建议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（十九）不再设立中央维护稳定工作领导小组及其办公室。</w:t>
      </w:r>
      <w:r>
        <w:rPr>
          <w:rFonts w:hint="eastAsia" w:ascii="方正仿宋_GBK" w:hAnsi="方正仿宋_GBK" w:eastAsia="方正仿宋_GBK" w:cs="方正仿宋_GBK"/>
          <w:sz w:val="32"/>
          <w:szCs w:val="32"/>
        </w:rPr>
        <w:t>为加强党对政法工作的集中统一领导，更好统筹协调政法机关资源力量，强化维稳工作的系统性，推进平安中国建设，不再设立中央维护稳定工作领导小组及其办公室，有关职责交由中央政法委员会承担。</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调整后，中央政法委员会在维护社会稳定方面的主要职责是，统筹协调政法机关等部门处理影响社会稳定的重大事项，协调应对和处置重大突发事件，了解掌握和分析研判影响社会稳定的情况动态，预防、化解影响稳定的社会矛盾和风险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（二十）将中央防范和处理邪教问题领导小组及其办公室职责划归中央政法委员会、公安部。</w:t>
      </w:r>
      <w:r>
        <w:rPr>
          <w:rFonts w:hint="eastAsia" w:ascii="方正仿宋_GBK" w:hAnsi="方正仿宋_GBK" w:eastAsia="方正仿宋_GBK" w:cs="方正仿宋_GBK"/>
          <w:sz w:val="32"/>
          <w:szCs w:val="32"/>
        </w:rPr>
        <w:t>为更好统筹协调执政安全和社会稳定工作，建立健全党委和政府领导、部门分工负责、社会协同参与的防范治理邪教工作机制，发挥政法部门职能作用，提高组织、协调、执行能力，形成工作合力和常态化工作机制，将防范和处理邪教工作职责交由中央政法委员会、公安部承担。</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调整后，中央政法委员会在防范和处理邪教工作方面的主要职责是，协调指导各相关部门做好反邪教工作，分析研判有关情况信息并向党中央提出政策建议，协调处置重大突发性事件等。公安部在防范和处理邪教工作方面的主要职责是，收集邪教组织影响社会稳定、危害社会治安的情况并进行分析研判，依法打击邪教组织的违法犯罪活动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二、深化全国人大机构改革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人民代表大会制度是坚持党的领导、人民当家作主、依法治国有机统一的根本政治制度安排。要适应新时代我国社会主要矛盾变化，完善全国人大专门委员会设置，更好发挥职能作用。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（二十一）组建全国人大社会建设委员会。</w:t>
      </w:r>
      <w:r>
        <w:rPr>
          <w:rFonts w:hint="eastAsia" w:ascii="方正仿宋_GBK" w:hAnsi="方正仿宋_GBK" w:eastAsia="方正仿宋_GBK" w:cs="方正仿宋_GBK"/>
          <w:sz w:val="32"/>
          <w:szCs w:val="32"/>
        </w:rPr>
        <w:t>为适应统筹推进“五位一体”总体布局需要，加强社会建设，创新社会管理，更好保障和改善民生，推进社会领域法律制度建设，整合全国人大内务司法委员会、财政经济委员会、教育科学文化卫生委员会的相关职责，组建全国人大社会建设委员会，作为全国人大专门委员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主要职责是，研究、拟订、审议劳动就业、社会保障、民政事务、群团组织、安全生产等方面的有关议案、法律草案，开展有关调查研究，开展有关执法检查等。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（二十二）全国人大内务司法委员会更名为全国人大监察和司法委员会。</w:t>
      </w:r>
      <w:r>
        <w:rPr>
          <w:rFonts w:hint="eastAsia" w:ascii="方正仿宋_GBK" w:hAnsi="方正仿宋_GBK" w:eastAsia="方正仿宋_GBK" w:cs="方正仿宋_GBK"/>
          <w:sz w:val="32"/>
          <w:szCs w:val="32"/>
        </w:rPr>
        <w:t>为健全党和国家监督体系，适应国家监察体制改革需要，促进国家监察工作顺利开展，将全国人大内务司法委员会更名为全国人大监察和司法委员会。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全国人大监察和司法委员会在原有工作职责基础上，增加配合深化国家监察体制改革、完善国家监察制度体系、推动实现党内监督和国家机关监督有机统一方面的职责。</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（二十三）全国人大法律委员会更名为全国人大宪法和法律委员会。</w:t>
      </w:r>
      <w:r>
        <w:rPr>
          <w:rFonts w:hint="eastAsia" w:ascii="方正仿宋_GBK" w:hAnsi="方正仿宋_GBK" w:eastAsia="方正仿宋_GBK" w:cs="方正仿宋_GBK"/>
          <w:sz w:val="32"/>
          <w:szCs w:val="32"/>
        </w:rPr>
        <w:t>为弘扬宪法精神，增强宪法意识，维护宪法权威，加强宪法实施和监督，推进合宪性审查工作，将全国人大法律委员会更名为全国人大宪法和法律委员会。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全国人大宪法和法律委员会在继续承担统一审议法律草案工作的基础上，增加推动宪法实施、开展宪法解释、推进合宪性审查、加强宪法监督、配合宪法宣传等职责。</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三、深化国务院机构改革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深化国务院机构改革，要着眼于转变政府职能，坚决破除制约使市场在资源配置中起决定性作用、更好发挥政府作用的体制机制弊端，围绕推动高质量发展，建设现代化经济体系，加强和完善政府经济调节、市场监管、社会管理、公共服务、生态环境保护职能，结合新的时代条件和实践要求，着力推进重点领域、关键环节的机构职能优化和调整，构建起职责明确、依法行政的政府治理体系，增强政府公信力和执行力，加快建设人民满意的服务型政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（二十四）组建自然资源部。建设生态文明是中华民族永续发展的千年大计。</w:t>
      </w:r>
      <w:r>
        <w:rPr>
          <w:rFonts w:hint="eastAsia" w:ascii="方正仿宋_GBK" w:hAnsi="方正仿宋_GBK" w:eastAsia="方正仿宋_GBK" w:cs="方正仿宋_GBK"/>
          <w:sz w:val="32"/>
          <w:szCs w:val="32"/>
        </w:rPr>
        <w:t>必须树立和践行绿水青山就是金山银山的理念，统筹山水林田湖草系统治理。为统一行使全民所有自然资源资产所有者职责，统一行使所有国土空间用途管制和生态保护修复职责，着力解决自然资源所有者不到位、空间规划重叠等问题，将国土资源部的职责，国家发展和改革委员会的组织编制主体功能区规划职责，住房和城乡建设部的城乡规划管理职责，水利部的水资源调查和确权登记管理职责，农业部的草原资源调查和确权登记管理职责，国家林业局的森林、湿地等资源调查和确权登记管理职责，国家海洋局的职责，国家测绘地理信息局的职责整合，组建自然资源部，作为国务院组成部门。自然资源部对外保留国家海洋局牌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对自然资源开发利用和保护进行监管，建立空间规划体系并监督实施，履行全民所有各类自然资源资产所有者职责，统一调查和确权登记，建立自然资源有偿使用制度，负责测绘和地质勘查行业管理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不再保留国土资源部、国家海洋局、国家测绘地理信息局。</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（二十五）组建生态环境部。</w:t>
      </w:r>
      <w:r>
        <w:rPr>
          <w:rFonts w:hint="eastAsia" w:ascii="方正仿宋_GBK" w:hAnsi="方正仿宋_GBK" w:eastAsia="方正仿宋_GBK" w:cs="方正仿宋_GBK"/>
          <w:sz w:val="32"/>
          <w:szCs w:val="32"/>
        </w:rPr>
        <w:t>保护环境是我国的基本国策，要像对待生命一样对待生态环境，实行最严格的生态环境保护制度，形成绿色发展方式和生活方式，着力解决突出环境问题。为整合分散的生态环境保护职责，统一行使生态和城乡各类污染排放监管与行政执法职责，加强环境污染治理，保障国家生态安全，建设美丽中国，将环境保护部的职责，国家发展和改革委员会的应对气候变化和减排职责，国土资源部的监督防止地下水污染职责，水利部的编制水功能区划、排污口设置管理、流域水环境保护职责，农业部的监督指导农业面源污染治理职责，国家海洋局的海洋环境保护职责，国务院南水北调工程建设委员会办公室的南水北调工程项目区环境保护职责整合，组建生态环境部，作为国务院组成部门。生态环境部对外保留国家核安全局牌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主要职责是，拟订并组织实施生态环境政策、规划和标准，统一负责生态环境监测和执法工作，监督管理污染防治、核与辐射安全，组织开展中央环境保护督察等。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不再保留环境保护部。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（二十六）组建农业农村部。</w:t>
      </w:r>
      <w:r>
        <w:rPr>
          <w:rFonts w:hint="eastAsia" w:ascii="方正仿宋_GBK" w:hAnsi="方正仿宋_GBK" w:eastAsia="方正仿宋_GBK" w:cs="方正仿宋_GBK"/>
          <w:sz w:val="32"/>
          <w:szCs w:val="32"/>
        </w:rPr>
        <w:t>农业农村农民问题是关系国计民生的根本性问题，必须始终把解决好“三农”问题作为全党工作重中之重。为加强党对“三农”工作的集中统一领导，坚持农业农村优先发展，统筹实施乡村振兴战略，推动农业全面升级、农村全面进步、农民全面发展，加快实现农业农村现代化，将中央农村工作领导小组办公室的职责，农业部的职责，以及国家发展和改革委员会的农业投资项目、财政部的农业综合开发项目、国土资源部的农田整治项目、水利部的农田水利建设项目等管理职责整合，组建农业农村部，作为国务院组成部门。中央农村工作领导小组办公室设在农业农村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主要职责是，统筹研究和组织实施“三农”工作战略、规划和政策，监督管理种植业、畜牧业、渔业、农垦、农业机械化、农产品质量安全，负责农业投资管理等。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将农业部的渔船检验和监督管理职责划入交通运输部。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不再保留农业部。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（二十七）组建文化和旅游部。</w:t>
      </w:r>
      <w:r>
        <w:rPr>
          <w:rFonts w:hint="eastAsia" w:ascii="方正仿宋_GBK" w:hAnsi="方正仿宋_GBK" w:eastAsia="方正仿宋_GBK" w:cs="方正仿宋_GBK"/>
          <w:sz w:val="32"/>
          <w:szCs w:val="32"/>
        </w:rPr>
        <w:t>满足人民过上美好生活新期待，必须提供丰富的精神食粮。为增强和彰显文化自信，坚持中国特色社会主义文化发展道路，统筹文化事业、文化产业发展和旅游资源开发，提高国家文化软实力和中华文化影响力，将文化部、国家旅游局的职责整合，组建文化和旅游部，作为国务院组成部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贯彻落实党的文化工作方针政策，研究拟订文化和旅游工作政策措施，统筹规划文化事业、文化产业、旅游业发展，深入实施文化惠民工程，组织实施文化资源普查、挖掘和保护工作，维护各类文化市场包括旅游市场秩序，加强对外文化交流，推动中华文化走出去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不再保留文化部、国家旅游局。</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（二十八）组建国家卫生健康委员会。</w:t>
      </w:r>
      <w:r>
        <w:rPr>
          <w:rFonts w:hint="eastAsia" w:ascii="方正仿宋_GBK" w:hAnsi="方正仿宋_GBK" w:eastAsia="方正仿宋_GBK" w:cs="方正仿宋_GBK"/>
          <w:sz w:val="32"/>
          <w:szCs w:val="32"/>
        </w:rPr>
        <w:t>人民健康是民族昌盛和国家富强的重要标志。为推动实施健康中国战略，树立大卫生、大健康理念，把以治病为中心转变到以人民健康为中心，预防控制重大疾病，积极应对人口老龄化，加快老龄事业和产业发展，为人民群众提供全方位全周期健康服务，将国家卫生和计划生育委员会、国务院深化医药卫生体制改革领导小组办公室、全国老龄工作委员会办公室的职责，工业和信息化部的牵头《烟草控制框架公约》履约工作职责，国家安全生产监督管理总局的职业安全健康监督管理职责整合，组建国家卫生健康委员会，作为国务院组成部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拟订国民健康政策，协调推进深化医药卫生体制改革，组织制定国家基本药物制度，监督管理公共卫生、医疗服务和卫生应急，负责计划生育管理和服务工作，拟订应对人口老龄化、医养结合政策措施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保留全国老龄工作委员会，日常工作由国家卫生健康委员会承担。民政部代管的中国老龄协会改由国家卫生健康委员会代管。国家中医药管理局由国家卫生健康委员会管理。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不再保留国家卫生和计划生育委员会。不再设立国务院深化医药卫生体制改革领导小组办公室。</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（二十九）组建退役军人事务部。</w:t>
      </w:r>
      <w:r>
        <w:rPr>
          <w:rFonts w:hint="eastAsia" w:ascii="方正仿宋_GBK" w:hAnsi="方正仿宋_GBK" w:eastAsia="方正仿宋_GBK" w:cs="方正仿宋_GBK"/>
          <w:sz w:val="32"/>
          <w:szCs w:val="32"/>
        </w:rPr>
        <w:t>为维护军人军属合法权益，加强退役军人服务保障体系建设，建立健全集中统一、职责清晰的退役军人管理保障体制，让军人成为全社会尊崇的职业，将民政部的退役军人优抚安置职责，人力资源和社会保障部的军官转业安置职责，以及中央军委政治工作部、后勤保障部有关职责整合，组建退役军人事务部，作为国务院组成部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拟订退役军人思想政治、管理保障等工作政策法规并组织实施，褒扬彰显退役军人为党、国家和人民牺牲奉献的精神风范和价值导向，负责军队转业干部、复员干部、退休干部、退役士兵的移交安置工作和自主择业退役军人服务管理、待遇保障工作，组织开展退役军人教育培训、优待抚恤等，指导全国拥军优属工作，负责烈士及退役军人荣誉奖励、军人公墓维护以及纪念活动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（三十）组建应急管理部。</w:t>
      </w:r>
      <w:r>
        <w:rPr>
          <w:rFonts w:hint="eastAsia" w:ascii="方正仿宋_GBK" w:hAnsi="方正仿宋_GBK" w:eastAsia="方正仿宋_GBK" w:cs="方正仿宋_GBK"/>
          <w:sz w:val="32"/>
          <w:szCs w:val="32"/>
        </w:rPr>
        <w:t>提高国家应急管理能力和水平，提高防灾减灾救灾能力，确保人民群众生命财产安全和社会稳定，是我们党治国理政的一项重大任务。为防范化解重特大安全风险，健全公共安全体系，整合优化应急力量和资源，推动形成统一指挥、专常兼备、反应灵敏、上下联动、平战结合的中国特色应急管理体制，将国家安全生产监督管理总局的职责，国务院办公厅的应急管理职责，公安部的消防管理职责，民政部的救灾职责，国土资源部的地质灾害防治、水利部的水旱灾害防治、农业部的草原防火、国家林业局的森林防火相关职责，中国地震局的震灾应急救援职责以及国家防汛抗旱总指挥部、国家减灾委员会、国务院抗震救灾指挥部、国家森林防火指挥部的职责整合，组建应急管理部，作为国务院组成部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组织编制国家应急总体预案和规划，指导各地区各部门应对突发事件工作，推动应急预案体系建设和预案演练。建立灾情报告系统并统一发布灾情，统筹应急力量建设和物资储备并在救灾时统一调度，组织灾害救助体系建设，指导安全生产类、自然灾害类应急救援，承担国家应对特别重大灾害指挥部工作。指导火灾、水旱灾害、地质灾害等防治。负责安全生产综合监督管理和工矿商贸行业安全生产监督管理等。公安消防部队、武警森林部队转制后，与安全生产等应急救援队伍一并作为综合性常备应急骨干力量，由应急管理部管理，实行专门管理和政策保障，采取符合其自身特点的职务职级序列和管理办法，提高职业荣誉感，保持有生力量和战斗力。应急管理部要处理好防灾和救灾的关系，明确与相关部门和地方各自职责分工，建立协调配合机制。</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中国地震局、国家煤矿安全监察局由应急管理部管理。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不再保留国家安全生产监督管理总局。</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（三十一）重新组建科学技术部。</w:t>
      </w:r>
      <w:r>
        <w:rPr>
          <w:rFonts w:hint="eastAsia" w:ascii="方正仿宋_GBK" w:hAnsi="方正仿宋_GBK" w:eastAsia="方正仿宋_GBK" w:cs="方正仿宋_GBK"/>
          <w:sz w:val="32"/>
          <w:szCs w:val="32"/>
        </w:rPr>
        <w:t>创新是引领发展的第一动力，是建设现代化经济体系的战略支撑。为更好实施科教兴国战略、人才强国战略、创新驱动发展战略，加强国家创新体系建设，优化配置科技资源，推动建设高端科技创新人才队伍，健全技术创新激励机制，加快建设创新型国家，将科学技术部、国家外国专家局的职责整合，重新组建科学技术部，作为国务院组成部门。科学技术部对外保留国家外国专家局牌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拟订国家创新驱动发展战略方针以及科技发展、基础研究规划和政策并组织实施，统筹推进国家创新体系建设和科技体制改革，组织协调国家重大基础研究和应用基础研究，编制国家重大科技项目规划并监督实施，牵头建立统一的国家科技管理平台和科研项目资金协调、评估、监管机制，负责引进国外智力工作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国家自然科学基金委员会改由科学技术部管理。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不再保留单设的国家外国专家局。</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（三十二）重新组建司法部。</w:t>
      </w:r>
      <w:r>
        <w:rPr>
          <w:rFonts w:hint="eastAsia" w:ascii="方正仿宋_GBK" w:hAnsi="方正仿宋_GBK" w:eastAsia="方正仿宋_GBK" w:cs="方正仿宋_GBK"/>
          <w:sz w:val="32"/>
          <w:szCs w:val="32"/>
        </w:rPr>
        <w:t>全面依法治国是国家治理的一场深刻革命，必须在党的领导下，遵循法治规律，创新体制机制，全面深化依法治国实践。为贯彻落实全面依法治国基本方略，加强党对法治政府建设的集中统一领导，统筹行政立法、行政执法、法律事务管理和普法宣传，推动政府工作纳入法治轨道，将司法部和国务院法制办公室的职责整合，重新组建司法部，作为国务院组成部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负责有关法律和行政法规草案起草，负责立法协调和备案审查、解释，综合协调行政执法，指导行政复议应诉，负责普法宣传，负责监狱、戒毒、社区矫正管理，负责律师公证和司法鉴定仲裁管理，承担国家司法协助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不再保留国务院法制办公室。</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（三十三）优化审计署职责。</w:t>
      </w:r>
      <w:r>
        <w:rPr>
          <w:rFonts w:hint="eastAsia" w:ascii="方正仿宋_GBK" w:hAnsi="方正仿宋_GBK" w:eastAsia="方正仿宋_GBK" w:cs="方正仿宋_GBK"/>
          <w:sz w:val="32"/>
          <w:szCs w:val="32"/>
        </w:rPr>
        <w:t>改革审计管理体制，保障依法独立行使审计监督权，是健全党和国家监督体系的重要内容。为整合审计监督力量，减少职责交叉分散，避免重复检查和监督盲区，增强监督效能，将国家发展和改革委员会的重大项目稽察、财政部的中央预算执行情况和其他财政收支情况的监督检查、国务院国有资产监督管理委员会的国有企业领导干部经济责任审计和国有重点大型企业监事会的职责划入审计署，相应对派出审计监督力量进行整合优化，构建统一高效审计监督体系。</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不再设立国有重点大型企业监事会。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（三十四）组建国家市场监督管理总局。</w:t>
      </w:r>
      <w:r>
        <w:rPr>
          <w:rFonts w:hint="eastAsia" w:ascii="方正仿宋_GBK" w:hAnsi="方正仿宋_GBK" w:eastAsia="方正仿宋_GBK" w:cs="方正仿宋_GBK"/>
          <w:sz w:val="32"/>
          <w:szCs w:val="32"/>
        </w:rPr>
        <w:t>改革市场监管体系，实行统一的市场监管，是建立统一开放竞争有序的现代市场体系的关键环节。为完善市场监管体制，推动实施质量强国战略，营造诚实守信、公平竞争的市场环境，进一步推进市场监管综合执法、加强产品质量安全监管，让人民群众买得放心、用得放心、吃得放心，将国家工商行政管理总局的职责，国家质量监督检验检疫总局的职责，国家食品药品监督管理总局的职责，国家发展和改革委员会的价格监督检查与反垄断执法职责，商务部的经营者集中反垄断执法以及国务院反垄断委员会办公室等职责整合，组建国家市场监督管理总局，作为国务院直属机构。</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负责市场综合监督管理，统一登记市场主体并建立信息公示和共享机制，组织市场监管综合执法工作，承担反垄断统一执法，规范和维护市场秩序，组织实施质量强国战略，负责工业产品质量安全、食品安全、特种设备安全监管，统一管理计量标准、检验检测、认证认可工作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组建国家药品监督管理局，由国家市场监督管理总局管理，主要职责是负责药品、化妆品、医疗器械的注册并实施监督管理。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将国家质量监督检验检疫总局的出入境检验检疫管理职责和队伍划入海关总署。</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保留国务院食品安全委员会、国务院反垄断委员会，具体工作由国家市场监督管理总局承担。</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国家认证认可监督管理委员会、国家标准化管理委员会职责划入国家市场监督管理总局，对外保留牌子。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不再保留国家工商行政管理总局、国家质量监督检验检疫总局、国家食品药品监督管理总局。</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（三十五）组建国家广播电视总局。</w:t>
      </w:r>
      <w:r>
        <w:rPr>
          <w:rFonts w:hint="eastAsia" w:ascii="方正仿宋_GBK" w:hAnsi="方正仿宋_GBK" w:eastAsia="方正仿宋_GBK" w:cs="方正仿宋_GBK"/>
          <w:sz w:val="32"/>
          <w:szCs w:val="32"/>
        </w:rPr>
        <w:t>为加强党对新闻舆论工作的集中统一领导，加强对重要宣传阵地的管理，牢牢掌握意识形态工作领导权，充分发挥广播电视媒体作为党的喉舌作用，在国家新闻出版广电总局广播电视管理职责的基础上组建国家广播电视总局，作为国务院直属机构。</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贯彻党的宣传方针政策，拟订广播电视管理的政策措施并督促落实，统筹规划和指导协调广播电视事业、产业发展，推进广播电视领域的体制机制改革，监督管理、审查广播电视与网络视听节目内容和质量，负责广播电视节目的进口、收录和管理，协调推动广播电视领域走出去工作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不再保留国家新闻出版广电总局。</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（三十六）组建中央广播电视总台。</w:t>
      </w:r>
      <w:r>
        <w:rPr>
          <w:rFonts w:hint="eastAsia" w:ascii="方正仿宋_GBK" w:hAnsi="方正仿宋_GBK" w:eastAsia="方正仿宋_GBK" w:cs="方正仿宋_GBK"/>
          <w:sz w:val="32"/>
          <w:szCs w:val="32"/>
        </w:rPr>
        <w:t>坚持正确舆论导向，高度重视传播手段建设和创新，提高新闻舆论传播力、引导力、影响力、公信力，是牢牢掌握意识形态工作领导权的重要抓手。为加强党对重要舆论阵地的集中建设和管理，增强广播电视媒体整体实力和竞争力，推动广播电视媒体、新兴媒体融合发展，加快国际传播能力建设，整合中央电视台（中国国际电视台）、中央人民广播电台、中国国际广播电台，组建中央广播电视总台，作为国务院直属事业单位，归口中央宣传部领导。</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宣传党的理论和路线方针政策，统筹组织重大宣传报道，组织广播电视创作生产，制作和播出广播电视精品，引导社会热点，加强和改进舆论监督，推动多媒体融合发展，加强国际传播能力建设，讲好中国故事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撤销中央电视台（中国国际电视台）、中央人民广播电台、中国国际广播电台建制。对内保留原呼号，对外统一呼号为“中国之声”。</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（三十七）组建中国银行保险监督管理委员会。</w:t>
      </w:r>
      <w:r>
        <w:rPr>
          <w:rFonts w:hint="eastAsia" w:ascii="方正仿宋_GBK" w:hAnsi="方正仿宋_GBK" w:eastAsia="方正仿宋_GBK" w:cs="方正仿宋_GBK"/>
          <w:sz w:val="32"/>
          <w:szCs w:val="32"/>
        </w:rPr>
        <w:t>金融是现代经济的核心，必须高度重视防控金融风险、保障国家金融安全。为深化金融监管体制改革，解决现行体制存在的监管职责不清晰、交叉监管和监管空白等问题，强化综合监管，优化监管资源配置，更好统筹系统重要性金融机构监管，逐步建立符合现代金融特点、统筹协调监管、有力有效的现代金融监管框架，守住不发生系统性金融风险的底线，将中国银行业监督管理委员会和中国保险监督管理委员会的职责整合，组建中国银行保险监督管理委员会，作为国务院直属事业单位。</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主要职责是，依照法律法规统一监督管理银行业和保险业，保护金融消费者合法权益，维护银行业和保险业合法、稳健运行，防范和化解金融风险，维护金融稳定等。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将中国银行业监督管理委员会和中国保险监督管理委员会拟订银行业、保险业重要法律法规草案和审慎监管基本制度的职责划入中国人民银行。</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不再保留中国银行业监督管理委员会、中国保险监督管理委员会。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（三十八）组建国家国际发展合作署。</w:t>
      </w:r>
      <w:r>
        <w:rPr>
          <w:rFonts w:hint="eastAsia" w:ascii="方正仿宋_GBK" w:hAnsi="方正仿宋_GBK" w:eastAsia="方正仿宋_GBK" w:cs="方正仿宋_GBK"/>
          <w:sz w:val="32"/>
          <w:szCs w:val="32"/>
        </w:rPr>
        <w:t>为充分发挥对外援助作为大国外交的重要手段作用，加强对外援助的战略谋划和统筹协调，推动援外工作统一管理，改革优化援外方式，更好服务国家外交总体布局和共建“一带一路”等，将商务部对外援助工作有关职责、外交部对外援助协调等职责整合，组建国家国际发展合作署，作为国务院直属机构。</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拟订对外援助战略方针、规划、政策，统筹协调援外重大问题并提出建议，推进援外方式改革，编制对外援助方案和计划，确定对外援助项目并监督评估实施情况等。对外援助的具体执行工作仍由相关部门按分工承担。</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（三十九）组建国家医疗保障局。</w:t>
      </w:r>
      <w:r>
        <w:rPr>
          <w:rFonts w:hint="eastAsia" w:ascii="方正仿宋_GBK" w:hAnsi="方正仿宋_GBK" w:eastAsia="方正仿宋_GBK" w:cs="方正仿宋_GBK"/>
          <w:sz w:val="32"/>
          <w:szCs w:val="32"/>
        </w:rPr>
        <w:t>医疗保险制度对于保障人民群众就医需求、减轻医药费用负担、提高健康水平有着重要作用。为完善统一的城乡居民基本医疗保险制度和大病保险制度，不断提高医疗保障水平，确保医保资金合理使用、安全可控，推进医疗、医保、医药“三医联动”改革，更好保障病有所医，将人力资源和社会保障部的城镇职工和城镇居民基本医疗保险、生育保险职责，国家卫生和计划生育委员会的新型农村合作医疗职责，国家发展和改革委员会的药品和医疗服务价格管理职责，民政部的医疗救助职责整合，组建国家医疗保障局，作为国务院直属机构。</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拟订医疗保险、生育保险、医疗救助等医疗保障制度的政策、规划、标准并组织实施，监督管理相关医疗保障基金，完善国家异地就医管理和费用结算平台，组织制定和调整药品、医疗服务价格和收费标准，制定药品和医用耗材的招标采购政策并监督实施，监督管理纳入医保支出范围内的医疗服务行为和医疗费用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（四十）组建国家粮食和物资储备局。</w:t>
      </w:r>
      <w:r>
        <w:rPr>
          <w:rFonts w:hint="eastAsia" w:ascii="方正仿宋_GBK" w:hAnsi="方正仿宋_GBK" w:eastAsia="方正仿宋_GBK" w:cs="方正仿宋_GBK"/>
          <w:sz w:val="32"/>
          <w:szCs w:val="32"/>
        </w:rPr>
        <w:t>为加强国家储备的统筹规划，构建统一的国家物资储备体系，强化中央储备粮棉的监督管理，提升国家储备应对突发事件的能力，将国家粮食局的职责，国家发展和改革委员会的组织实施国家战略物资收储、轮换和管理，管理国家粮食、棉花和食糖储备等职责，以及民政部、商务部、国家能源局等部门的组织实施国家战略和应急储备物资收储、轮换和日常管理职责整合，组建国家粮食和物资储备局，由国家发展和改革委员会管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根据国家储备总体发展规划和品种目录，组织实施国家战略和应急储备物资的收储、轮换、管理，统一负责储备基础设施的建设与管理，对管理的政府储备、企业储备以及储备政策落实情况进行监督检查，负责粮食流通行业管理和中央储备粮棉行政管理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不再保留国家粮食局。</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（四十一）组建国家移民管理局。</w:t>
      </w:r>
      <w:r>
        <w:rPr>
          <w:rFonts w:hint="eastAsia" w:ascii="方正仿宋_GBK" w:hAnsi="方正仿宋_GBK" w:eastAsia="方正仿宋_GBK" w:cs="方正仿宋_GBK"/>
          <w:sz w:val="32"/>
          <w:szCs w:val="32"/>
        </w:rPr>
        <w:t>随着我国综合国力进一步提升，来华工作生活的外国人不断增加，对做好移民管理服务提出新要求。为加强对移民及出入境管理的统筹协调，更好形成移民管理工作合力，将公安部的出入境管理、边防检查职责整合，建立健全签证管理协调机制，组建国家移民管理局，加挂中华人民共和国出入境管理局牌子，由公安部管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协调拟订移民政策并组织实施，负责出入境管理、口岸证件查验和边民往来管理，负责外国人停留居留和永久居留管理、难民管理、国籍管理，牵头协调非法入境、非法居留、非法就业外国人治理和非法移民遣返，负责中国公民因私出入国（境）服务管理，承担移民领域国际合作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（四十二）组建国家林业和草原局。</w:t>
      </w:r>
      <w:r>
        <w:rPr>
          <w:rFonts w:hint="eastAsia" w:ascii="方正仿宋_GBK" w:hAnsi="方正仿宋_GBK" w:eastAsia="方正仿宋_GBK" w:cs="方正仿宋_GBK"/>
          <w:sz w:val="32"/>
          <w:szCs w:val="32"/>
        </w:rPr>
        <w:t>为加大生态系统保护力度，统筹森林、草原、湿地监督管理，加快建立以国家公园为主体的自然保护地体系，保障国家生态安全，将国家林业局的职责，农业部的草原监督管理职责，以及国土资源部、住房和城乡建设部、水利部、农业部、国家海洋局等部门的自然保护区、风景名胜区、自然遗产、地质公园等管理职责整合，组建国家林业和草原局，由自然资源部管理。国家林业和草原局加挂国家公园管理局牌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主要职责是，监督管理森林、草原、湿地、荒漠和陆生野生动植物资源开发利用和保护，组织生态保护和修复，开展造林绿化工作，管理国家公园等各类自然保护地等。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不再保留国家林业局。</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（四十三）重新组建国家知识产权局。</w:t>
      </w:r>
      <w:r>
        <w:rPr>
          <w:rFonts w:hint="eastAsia" w:ascii="方正仿宋_GBK" w:hAnsi="方正仿宋_GBK" w:eastAsia="方正仿宋_GBK" w:cs="方正仿宋_GBK"/>
          <w:sz w:val="32"/>
          <w:szCs w:val="32"/>
        </w:rPr>
        <w:t>强化知识产权创造、保护、运用，是加快建设创新型国家的重要举措。为解决商标、专利分头管理和重复执法问题，完善知识产权管理体制，将国家知识产权局的职责、国家工商行政管理总局的商标管理职责、国家质量监督检验检疫总局的原产地地理标志管理职责整合，重新组建国家知识产权局，由国家市场监督管理总局管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主要职责是，负责保护知识产权工作，推动知识产权保护体系建设，负责商标、专利、原产地地理标志的注册登记和行政裁决，指导商标、专利执法工作等。商标、专利执法职责交由市场监管综合执法队伍承担。</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（四十四）国务院三峡工程建设委员会及其办公室、国务院南水北调工程建设委员会及其办公室并入水利部。</w:t>
      </w:r>
      <w:r>
        <w:rPr>
          <w:rFonts w:hint="eastAsia" w:ascii="方正仿宋_GBK" w:hAnsi="方正仿宋_GBK" w:eastAsia="方正仿宋_GBK" w:cs="方正仿宋_GBK"/>
          <w:sz w:val="32"/>
          <w:szCs w:val="32"/>
        </w:rPr>
        <w:t>目前，三峡主体工程建设任务已经完成，南水北调东线和中线工程已经竣工。为加强对重大水利工程建设和运行的统一管理，理顺职责关系，将国务院三峡工程建设委员会及其办公室、国务院南水北调工程建设委员会及其办公室并入水利部。由水利部承担三峡工程和南水北调工程的运行管理、后续工程建设管理和移民后期扶持管理等职责。</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不再保留国务院三峡工程建设委员会及其办公室、国务院南水北调工程建设委员会及其办公室。</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（四十五）调整全国社会保障基金理事会隶属关系。</w:t>
      </w:r>
      <w:r>
        <w:rPr>
          <w:rFonts w:hint="eastAsia" w:ascii="方正仿宋_GBK" w:hAnsi="方正仿宋_GBK" w:eastAsia="方正仿宋_GBK" w:cs="方正仿宋_GBK"/>
          <w:sz w:val="32"/>
          <w:szCs w:val="32"/>
        </w:rPr>
        <w:t>为加强社会保障基金管理和监督，理顺职责关系，保证基金安全和实现保值增值目标，将全国社会保障基金理事会由国务院管理调整为由财政部管理，承担基金安全和保值增值的主体责任，作为基金投资运营机构，不再明确行政级别。</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（四十六）改革国税地税征管体制。</w:t>
      </w:r>
      <w:r>
        <w:rPr>
          <w:rFonts w:hint="eastAsia" w:ascii="方正仿宋_GBK" w:hAnsi="方正仿宋_GBK" w:eastAsia="方正仿宋_GBK" w:cs="方正仿宋_GBK"/>
          <w:sz w:val="32"/>
          <w:szCs w:val="32"/>
        </w:rPr>
        <w:t>为降低征纳成本，理顺职责关系，提高征管效率，为纳税人提供更加优质高效便利服务，将省级和省级以下国税地税机构合并，具体承担所辖区域内各项税收、非税收入征管等职责。为提高社会保险资金征管效率，将基本养老保险费、基本医疗保险费、失业保险费等各项社会保险费交由税务部门统一征收。国税地税机构合并后，实行以国家税务总局为主与省（自治区、直辖市）政府双重领导管理体制。国家税务总局要会同省级党委和政府加强税务系统党的领导，做好党的建设、思想政治建设和干部队伍建设工作，优化各层级税务组织体系和征管职责，按照“瘦身”与“健身”相结合原则，完善结构布局和力量配置，构建优化高效统一的税收征管体系。</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四、深化全国政协机构改革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人民政协是具有中国特色的制度安排，是社会主义协商民主的重要渠道和专门协商机构。要加强人民政协民主监督，增强人民政协界别的代表性，加强委员队伍建设，优化政协专门委员会设置。</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（四十七）组建全国政协农业和农村委员会。</w:t>
      </w:r>
      <w:r>
        <w:rPr>
          <w:rFonts w:hint="eastAsia" w:ascii="方正仿宋_GBK" w:hAnsi="方正仿宋_GBK" w:eastAsia="方正仿宋_GBK" w:cs="方正仿宋_GBK"/>
          <w:sz w:val="32"/>
          <w:szCs w:val="32"/>
        </w:rPr>
        <w:t>将全国政协经济委员会联系农业界和研究“三农”问题等职责调整到全国政协农业和农村委员会。主要职责是，组织委员学习宣传党和国家农业农村方面的方针政策和法律法规，就“三农”问题开展调查研究，提出意见、建议和提案，团结和联系农业和农村界委员反映社情民意。</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（四十八）全国政协文史和学习委员会更名为全国政协文化文史和学习委员会。</w:t>
      </w:r>
      <w:r>
        <w:rPr>
          <w:rFonts w:hint="eastAsia" w:ascii="方正仿宋_GBK" w:hAnsi="方正仿宋_GBK" w:eastAsia="方正仿宋_GBK" w:cs="方正仿宋_GBK"/>
          <w:sz w:val="32"/>
          <w:szCs w:val="32"/>
        </w:rPr>
        <w:t>将全国政协教科文卫体委员会承担的联系文化艺术界等相关工作调整到全国政协文化文史和学习委员会。主要职责是，组织委员学习宣传党和国家文化艺术文史方面的方针政策和法律法规，就文化艺术文史问题开展调查研究，提出意见、建议和提案，团结和联系文化艺术文史界委员反映社情民意。</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（四十九）全国政协教科文卫体委员会更名为全国政协教科卫体委员会。</w:t>
      </w:r>
      <w:r>
        <w:rPr>
          <w:rFonts w:hint="eastAsia" w:ascii="方正仿宋_GBK" w:hAnsi="方正仿宋_GBK" w:eastAsia="方正仿宋_GBK" w:cs="方正仿宋_GBK"/>
          <w:sz w:val="32"/>
          <w:szCs w:val="32"/>
        </w:rPr>
        <w:t>主要职责是，组织委员学习宣传党和国家教育、科技、卫生、体育方面的方针政策和法律法规，就教育、科技、卫生、体育问题开展调查研究，提出意见、建议和提案，团结和联系教育、科技、卫生、体育界委员反映社情民意。</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五、深化行政执法体制改革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深化行政执法体制改革，统筹配置行政处罚职能和执法资源，相对集中行政处罚权，是深化机构改革的重要任务。根据不同层级政府的事权和职能，按照减少层次、整合队伍、提高效率的原则，大幅减少执法队伍种类，合理配置执法力量。一个部门设有多支执法队伍的，原则上整合为一支队伍。推动整合同一领域或相近领域执法队伍，实行综合设置。完善执法程序，严格执法责任，做到严格规范公正文明执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（五十）整合组建市场监管综合执法队伍。</w:t>
      </w:r>
      <w:r>
        <w:rPr>
          <w:rFonts w:hint="eastAsia" w:ascii="方正仿宋_GBK" w:hAnsi="方正仿宋_GBK" w:eastAsia="方正仿宋_GBK" w:cs="方正仿宋_GBK"/>
          <w:sz w:val="32"/>
          <w:szCs w:val="32"/>
        </w:rPr>
        <w:t>整合工商、质检、食品、药品、物价、商标、专利等执法职责和队伍，组建市场监管综合执法队伍。由国家市场监督管理总局指导。鼓励地方将其他直接到市场、进企业，面向基层、面对老百姓的执法队伍，如商务执法、盐业执法等，整合划入市场监管综合执法队伍。药品经营销售等行为的执法，由市县市场监管综合执法队伍统一承担。</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（五十一）整合组建生态环境保护综合执法队伍。</w:t>
      </w:r>
      <w:r>
        <w:rPr>
          <w:rFonts w:hint="eastAsia" w:ascii="方正仿宋_GBK" w:hAnsi="方正仿宋_GBK" w:eastAsia="方正仿宋_GBK" w:cs="方正仿宋_GBK"/>
          <w:sz w:val="32"/>
          <w:szCs w:val="32"/>
        </w:rPr>
        <w:t>整合环境保护和国土、农业、水利、海洋等部门相关污染防治和生态保护执法职责、队伍，统一实行生态环境保护执法。由生态环境部指导。</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（五十二）整合组建文化市场综合执法队伍。</w:t>
      </w:r>
      <w:r>
        <w:rPr>
          <w:rFonts w:hint="eastAsia" w:ascii="方正仿宋_GBK" w:hAnsi="方正仿宋_GBK" w:eastAsia="方正仿宋_GBK" w:cs="方正仿宋_GBK"/>
          <w:sz w:val="32"/>
          <w:szCs w:val="32"/>
        </w:rPr>
        <w:t>将旅游市场执法职责和队伍整合划入文化市场综合执法队伍，统一行使文化、文物、出版、广播电视、电影、旅游市场行政执法职责。由文化和旅游部指导。</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（五十三）整合组建交通运输综合执法队伍。</w:t>
      </w:r>
      <w:r>
        <w:rPr>
          <w:rFonts w:hint="eastAsia" w:ascii="方正仿宋_GBK" w:hAnsi="方正仿宋_GBK" w:eastAsia="方正仿宋_GBK" w:cs="方正仿宋_GBK"/>
          <w:sz w:val="32"/>
          <w:szCs w:val="32"/>
        </w:rPr>
        <w:t>整合交通运输系统内路政、运政等涉及交通运输的执法职责、队伍，实行统一执法。由交通运输部指导。</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（五十四）整合组建农业综合执法队伍。</w:t>
      </w:r>
      <w:r>
        <w:rPr>
          <w:rFonts w:hint="eastAsia" w:ascii="方正仿宋_GBK" w:hAnsi="方正仿宋_GBK" w:eastAsia="方正仿宋_GBK" w:cs="方正仿宋_GBK"/>
          <w:sz w:val="32"/>
          <w:szCs w:val="32"/>
        </w:rPr>
        <w:t>将农业系统内兽医兽药、生猪屠宰、种子、化肥、农药、农机、农产品质量等执法队伍整合，实行统一执法。由农业农村部指导。</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继续探索实行跨领域跨部门综合执法，建立健全综合执法主管部门、相关行业管理部门、综合执法队伍间协调配合、信息共享机制和跨部门、跨区域执法协作联动机制。对涉及的相关法律法规及时进行清理修订。</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六、深化跨军地改革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着眼全面落实党对人民解放军和其他武装力量的绝对领导，贯彻落实党中央关于调整武警部队领导指挥体制的决定，按照军是军、警是警、民是民原则，将列武警部队序列、国务院部门领导管理的现役力量全部退出武警，将国家海洋局领导管理的海警队伍转隶武警部队，将武警部队担负民事属性任务的黄金、森林、水电部队整体移交国家相关职能部门并改编为非现役专业队伍，同时撤收武警部队海关执勤兵力，彻底理顺武警部队领导管理和指挥使用关系。</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（五十五）公安边防部队改制。</w:t>
      </w:r>
      <w:r>
        <w:rPr>
          <w:rFonts w:hint="eastAsia" w:ascii="方正仿宋_GBK" w:hAnsi="方正仿宋_GBK" w:eastAsia="方正仿宋_GBK" w:cs="方正仿宋_GBK"/>
          <w:sz w:val="32"/>
          <w:szCs w:val="32"/>
        </w:rPr>
        <w:t>公安边防部队不再列武警部队序列，全部退出现役。</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公安边防部队转到地方后，成建制划归公安机关，并结合新组建国家移民管理局进行适当调整整合。现役编制全部转为人民警察编制。</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（五十六）公安消防部队改制。</w:t>
      </w:r>
      <w:r>
        <w:rPr>
          <w:rFonts w:hint="eastAsia" w:ascii="方正仿宋_GBK" w:hAnsi="方正仿宋_GBK" w:eastAsia="方正仿宋_GBK" w:cs="方正仿宋_GBK"/>
          <w:sz w:val="32"/>
          <w:szCs w:val="32"/>
        </w:rPr>
        <w:t>公安消防部队不再列武警部队序列，全部退出现役。</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公安消防部队转到地方后，现役编制全部转为行政编制，成建制划归应急管理部，承担灭火救援和其他应急救援工作，充分发挥应急救援主力军和国家队的作用。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（五十七）公安警卫部队改制。</w:t>
      </w:r>
      <w:r>
        <w:rPr>
          <w:rFonts w:hint="eastAsia" w:ascii="方正仿宋_GBK" w:hAnsi="方正仿宋_GBK" w:eastAsia="方正仿宋_GBK" w:cs="方正仿宋_GBK"/>
          <w:sz w:val="32"/>
          <w:szCs w:val="32"/>
        </w:rPr>
        <w:t>公安警卫部队不再列武警部队序列，全部退出现役。</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公安警卫部队转到地方后，警卫局（处）由同级公安机关管理的体制不变，承担规定的警卫任务，现役编制全部转为人民警察编制。</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（五十八）海警队伍转隶武警部队。</w:t>
      </w:r>
      <w:r>
        <w:rPr>
          <w:rFonts w:hint="eastAsia" w:ascii="方正仿宋_GBK" w:hAnsi="方正仿宋_GBK" w:eastAsia="方正仿宋_GBK" w:cs="方正仿宋_GBK"/>
          <w:sz w:val="32"/>
          <w:szCs w:val="32"/>
        </w:rPr>
        <w:t>按照先移交、后整编的方式，将国家海洋局（中国海警局）领导管理的海警队伍及相关职能全部划归武警部队。</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（五十九）武警部队不再领导管理武警黄金、森林、水电部队。</w:t>
      </w:r>
      <w:r>
        <w:rPr>
          <w:rFonts w:hint="eastAsia" w:ascii="方正仿宋_GBK" w:hAnsi="方正仿宋_GBK" w:eastAsia="方正仿宋_GBK" w:cs="方正仿宋_GBK"/>
          <w:sz w:val="32"/>
          <w:szCs w:val="32"/>
        </w:rPr>
        <w:t>按照先移交、后整编的方式，将武警黄金、森林、水电部队整体移交国家有关职能部门，官兵集体转业改编为非现役专业队伍。</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武警黄金部队转为非现役专业队伍后，并入自然资源部，承担国家基础性公益性地质工作任务和多金属矿产资源勘查任务，现役编制转为财政补助事业编制。原有的部分企业职能划转中国黄金总公司。</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武警森林部队转为非现役专业队伍后，现役编制转为行政编制，并入应急管理部，承担森林灭火等应急救援任务，发挥国家应急救援专业队作用。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武警水电部队转为非现役专业队伍后，充分利用原有的专业技术力量，承担水利水电工程建设任务，组建为国有企业，可继续使用中国安能建设总公司名称，由国务院国有资产监督管理委员会管理。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（六十）武警部队不再承担海关执勤任务。</w:t>
      </w:r>
      <w:r>
        <w:rPr>
          <w:rFonts w:hint="eastAsia" w:ascii="方正仿宋_GBK" w:hAnsi="方正仿宋_GBK" w:eastAsia="方正仿宋_GBK" w:cs="方正仿宋_GBK"/>
          <w:sz w:val="32"/>
          <w:szCs w:val="32"/>
        </w:rPr>
        <w:t>参与海关执勤的兵力一次性整体撤收，归建武警部队。</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为补充武警部队撤勤后海关一线监管力量缺口，海关系统要结合检验检疫系统整合，加大内部挖潜力度，同时通过核定军转编制接收一部分转业官兵，并通过实行购买服务、聘用安保人员等方式加以解决。</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七、深化群团组织改革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群团组织改革要认真落实党中央关于群团改革的决策部署，健全党委统一领导群团工作的制度，紧紧围绕保持和增强政治性、先进性、群众性这条主线，强化问题意识，以更大力度、更实举措推进改革，着力解决“机关化、行政化、贵族化、娱乐化”等问题，把群团组织建设得更加充满活力、更加坚强有力。</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牢牢把握改革正确方向，始终坚持党对群团组织的领导，坚决贯彻党的意志和主张，自觉服从服务党和国家工作大局，找准工作结合点和着力点，落实以人民为中心的工作导向，增强群团组织的吸引力影响力。要聚焦突出问题，改革机关设置、优化管理模式、创新运行机制，坚持眼睛向下、面向基层，将力量配备、服务资源向基层倾斜，更好适应基层和群众需要。促进党政机构同群团组织功能有机衔接，支持和鼓励群团组织承接适合由群团组织承担的公共服务职能，增强群团组织团结教育、维护权益、服务群众功能，充分发挥党和政府联系人民群众的桥梁纽带作用。加强组织领导，加强统筹协调，加强分类指导，加强督察问责，认真总结经验，切实把党中央对群团工作和群团改革的各项要求落到实处。</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八、深化地方机构改革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地方机构改革要全面贯彻落实党中央关于深化党和国家机构改革的决策部署，坚持加强党的全面领导，坚持省市县统筹、党政群统筹，根据各层级党委和政府的主要职责，合理调整和设置机构，理顺权责关系，改革方案按程序报批后组织实施。</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深化地方机构改革，要着力完善维护党中央权威和集中统一领导的体制机制，省市县各级涉及党中央集中统一领导和国家法制统一、政令统一、市场统一的机构职能要基本对应。赋予省级及以下机构更多自主权，突出不同层级职责特点，允许地方根据本地区经济社会发展实际，在规定限额内因地制宜设置机构和配置职能。统筹设置党政群机构，在省市县对职能相近的党政机关探索合并设立或合署办公，市县要加大党政机关合并设立或合署办公力度。借鉴经济发达镇行政管理体制改革试点经验，适应街道、乡镇工作特点和便民服务需要，构建简约高效的基层管理体制。</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加强各级党政机构限额管理，地方各级党委机构限额与同级政府机构限额统一计算。承担行政职能的事业单位，统一纳入地方党政机构限额管理。省级党政机构数额，由党中央批准和管理。市县两级党政机构数额，由省级党委实施严格管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强化机构编制管理刚性约束，坚持总量控制，严禁超编进人、超限额设置机构、超职数配备领导干部。结合全面深化党和国家机构改革，对编制进行整合规范，加大部门间、地区间编制统筹调配力度。在省（自治区、直辖市）范围内，打破编制分配之后地区所有、部门所有、单位所有的模式，随职能变化相应调整编制。</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坚持蹄疾步稳、紧凑有序推进改革，中央和国家机关机构改革要在2018年年底前落实到位。省级党政机构改革方案要在2018年9月底前报党中央审批，在2018年年底前机构调整基本到位。省以下党政机构改革，由省级党委统一领导，在2018年年底前报党中央备案。所有地方机构改革任务在2019年3月底前基本完成。</w:t>
      </w: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0" w:firstLineChars="0"/>
        <w:jc w:val="left"/>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深化党和国家机构改革是推进国家治理体系和治理能力现代化的一场深刻变革，是关系党和国家事业全局的重大政治任务。各地区各部门各单位要坚决维护以习近平同志为核心的党中央权威和集中统一领导，坚持正确改革方向，把思想和行动统一到党中央关于深化党和国家机构改革的重大决策部署上来，不折不扣落实党中央决策部署。要着力统一思想认识，把思想政治工作贯穿改革全过程，引导各级干部强化政治意识、大局意识、核心意识、看齐意识，领导干部要带头讲政治、顾大局、守纪律、促改革，坚决维护党中央改革决策的权威性和严肃性。要加强组织领导，各级党委和政府要把抓改革举措落地作为政治责任，党委（党组）主要领导要当好第一责任人，对党中央明确的改革任务要坚决落实到位，涉及机构变动、职责调整的部门，要服从大局，确保机构、职责、队伍等按要求及时调整到位，不允许搞变通、拖延改革。要加强对各地区各部门机构改革落实情况的督导检查。各地区各部门推进机构改革情况和遇到的重大问题及时向党中央报告请示。</w:t>
      </w: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0" w:firstLineChars="0"/>
        <w:jc w:val="left"/>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0" w:firstLineChars="0"/>
        <w:jc w:val="left"/>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0" w:firstLineChars="0"/>
        <w:jc w:val="left"/>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0" w:firstLineChars="0"/>
        <w:jc w:val="left"/>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0" w:firstLineChars="0"/>
        <w:jc w:val="left"/>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0" w:firstLineChars="0"/>
        <w:jc w:val="left"/>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0" w:firstLineChars="0"/>
        <w:jc w:val="left"/>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0" w:firstLineChars="0"/>
        <w:jc w:val="left"/>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0" w:firstLineChars="0"/>
        <w:jc w:val="both"/>
        <w:textAlignment w:val="auto"/>
        <w:outlineLvl w:val="9"/>
        <w:rPr>
          <w:rFonts w:hint="eastAsia" w:ascii="方正小标宋_GBK" w:hAnsi="方正小标宋_GBK" w:eastAsia="方正小标宋_GBK" w:cs="方正小标宋_GBK"/>
          <w:sz w:val="44"/>
          <w:szCs w:val="44"/>
          <w:highlight w:val="yellow"/>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0" w:firstLineChars="0"/>
        <w:jc w:val="center"/>
        <w:textAlignment w:val="auto"/>
        <w:outlineLvl w:val="0"/>
        <w:rPr>
          <w:rFonts w:hint="eastAsia" w:ascii="方正小标宋_GBK" w:hAnsi="方正小标宋_GBK" w:eastAsia="方正小标宋_GBK" w:cs="方正小标宋_GBK"/>
          <w:b/>
          <w:bCs/>
          <w:sz w:val="44"/>
          <w:szCs w:val="44"/>
          <w:highlight w:val="none"/>
        </w:rPr>
      </w:pPr>
      <w:bookmarkStart w:id="8" w:name="_Toc1129"/>
      <w:r>
        <w:rPr>
          <w:rFonts w:hint="eastAsia" w:ascii="方正小标宋_GBK" w:hAnsi="方正小标宋_GBK" w:eastAsia="方正小标宋_GBK" w:cs="方正小标宋_GBK"/>
          <w:b/>
          <w:bCs/>
          <w:sz w:val="44"/>
          <w:szCs w:val="44"/>
          <w:highlight w:val="none"/>
        </w:rPr>
        <w:t>中华人民共和国宪法</w:t>
      </w:r>
      <w:bookmarkEnd w:id="8"/>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中华人民共和国宪法（1982年12月4日第五届全国人民代表大会第五次会议通过1982年12月4日全国人民代表大会公告公布施行</w:t>
      </w:r>
      <w:r>
        <w:rPr>
          <w:rFonts w:hint="eastAsia" w:ascii="方正仿宋_GBK" w:hAnsi="方正仿宋_GBK" w:eastAsia="方正仿宋_GBK" w:cs="方正仿宋_GBK"/>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黑体_GBK" w:hAnsi="方正黑体_GBK" w:eastAsia="方正黑体_GBK" w:cs="方正黑体_GBK"/>
          <w:sz w:val="32"/>
          <w:szCs w:val="32"/>
        </w:rPr>
      </w:pPr>
      <w:r>
        <w:rPr>
          <w:rFonts w:hint="eastAsia" w:ascii="方正仿宋_GBK" w:hAnsi="方正仿宋_GBK" w:eastAsia="方正仿宋_GBK" w:cs="方正仿宋_GBK"/>
          <w:sz w:val="32"/>
          <w:szCs w:val="32"/>
        </w:rPr>
        <w:t>根据1988年4月12日第七届全国人民代表大会第一次会议通过的《中华人民共和国宪法修正案》、1993年3月29日第八届全国人民代表大会第一次会议通过的《中华人民共和国宪法修正案》、1999年3月15日第九届全国人民代表大会第二次会议通过的《中华人民共和国宪法修正案》、2004年3月14日第十届全国人民代表大会第二次会议通过的《中华人民共和国宪法修正案》和2018年3月11日第十三届全国人民代表大会第一次会议通过的《中华人民共和国宪法修正案》修正）</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right="0" w:rightChars="0" w:firstLine="0" w:firstLineChars="0"/>
        <w:jc w:val="center"/>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序</w:t>
      </w:r>
      <w:r>
        <w:rPr>
          <w:rFonts w:hint="eastAsia" w:ascii="方正黑体_GBK" w:hAnsi="方正黑体_GBK" w:eastAsia="方正黑体_GBK" w:cs="方正黑体_GBK"/>
          <w:sz w:val="32"/>
          <w:szCs w:val="32"/>
          <w:lang w:val="en-US" w:eastAsia="zh-CN"/>
        </w:rPr>
        <w:t xml:space="preserve">  </w:t>
      </w:r>
      <w:r>
        <w:rPr>
          <w:rFonts w:hint="eastAsia" w:ascii="方正黑体_GBK" w:hAnsi="方正黑体_GBK" w:eastAsia="方正黑体_GBK" w:cs="方正黑体_GBK"/>
          <w:sz w:val="32"/>
          <w:szCs w:val="32"/>
        </w:rPr>
        <w:t>言</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中国是世界上历史最悠久的国家之一。中国各族人民共同创造了光辉灿烂的文化，具有光荣的革命传统。</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一八四〇年以后，封建的中国逐渐变成半殖民地、半封建的国家。中国人民为国家独立、民族解放和民主自由进行了前仆后继的英勇奋斗。</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二十世纪，中国发生了翻天覆地的伟大历史变革。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一九一一年孙中山先生领导的辛亥革命，废除了封建帝制，创立了中华民国。但是，中国人民反对帝国主义和封建主义的历史任务还没有完成。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九四九年，以毛泽东主席为领袖的中国共产党领导中国各族人民，在经历了长期的艰难曲折的武装斗争和其他形式的斗争以后，终于推翻了帝国主义、封建主义和官僚资本主义的统治，取得了新民主主义革命的伟大胜利，建立了中华人民共和国。从此，中国人民掌握了国家的权力，成为国家的主人。</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华人民共和国成立以后，我国社会逐步实现了由新民主主义到社会主义的过渡。生产资料私有制的社会主义改造已经完成，人剥削人的制度已经消灭，社会主义制度已经确立。工人阶级领导的、以工农联盟为基础的人民民主专政，实质上即无产阶级专政，得到巩固和发展。中国人民和中国人民解放军战胜了帝国主义、霸权主义的侵略、破坏和武装挑衅，维护了国家的独立和安全，增强了国防。经济建设取得了重大的成就，独立的、比较完整的社会主义工业体系已经基本形成，农业生产显著提高。教育、科学、文化等事业有了很大的发展，社会主义思想教育取得了明显的成效。广大人民的生活有了较大的改善。</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国新民主主义革命的胜利和社会主义事业的成就，是中国共产党领导中国各族人民，在马克思列宁主义、毛泽东思想的指引下，坚持真理，修正错误，战胜许多艰难险阻而取得的。我国将长期处于社会主义初级阶段。国家的根本任务是，沿着中国特色社会主义道路，集中力量进行社会主义现代化建设。中国各族人民将继续在中国共产党领导下，在马克思列宁主义、毛泽东思想、邓小平理论、“三个代表”重要思想、科学发展观、习近平新时代中国特色社会主义思想指引下，坚持人民民主专政，坚持社会主义道路，坚持改革开放，不断完善社会主义的各项制度，发展社会主义市场经济，发展社会主义民主，健全社会主义法治，贯彻新发展理念，自力更生，艰苦奋斗，逐步实现工业、农业、国防和科学技术的现代化，推动物质文明、政治文明、精神文明、社会文明、生态文明协调发展，把我国建设成为富强民主文明和谐美丽的社会主义现代化强国，实现中华民族伟大复兴。</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在我国，剥削阶级作为阶级已经消灭，但是阶级斗争还将在一定范围内长期存在。中国人民对敌视和破坏我国社会主义制度的国内外的敌对势力和敌对分子，必须进行斗争。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台湾是中华人民共和国的神圣领土的一部分。完成统一祖国的大业是包括台湾同胞在内的全中国人民的神圣职责。</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社会主义的建设事业必须依靠工人、农民和知识分子，团结一切可以团结的力量。在长期的革命、建设、改革过程中，已经结成由中国共产党领导的，有各民主党派和各人民团体参加的，包括全体社会主义劳动者、社会主义事业的建设者、拥护社会主义的爱国者、拥护祖国统一和致力于中华民族伟大复兴的爱国者的广泛的爱国统一战线，这个统一战线将继续巩固和发展。中国人民政治协商会议是有广泛代表性的统一战线组织，过去发挥了重要的历史作用，今后在国家政治生活、社会生活和对外友好活动中，在进行社会主义现代化建设、维护国家的统一和团结的斗争中，将进一步发挥它的重要作用。中国共产党领导的多党合作和政治协商制度将长期存在和发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华人民共和国是全国各族人民共同缔造的统一的多民族国家。平等团结互助和谐的社会主义民族关系已经确立，并将继续加强。在维护民族团结的斗争中，要反对大民族主义，主要是大汉族主义，也要反对地方民族主义。国家尽一切努力，促进全国各民族的共同繁荣。</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国革命、建设、改革的成就是同世界人民的支持分不开的。中国的前途是同世界的前途紧密地联系在一起的。中国坚持独立自主的对外政策，坚持互相尊重主权和领土完整、互不侵犯、互不干涉内政、平等互利、和平共处的五项原则，坚持和平发展道路，坚持互利共赢开放战略，发展同各国的外交关系和经济、文化交流，推动构建人类命运共同体；坚持反对帝国主义、霸权主义、殖民主义，加强同世界各国人民的团结，支持被压迫民族和发展中国家争取和维护民族独立、发展民族经济的正义斗争，为维护世界和平和促进人类进步事业而努力。</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宪法以法律的形式确认了中国各族人民奋斗的成果，规定了国家的根本制度和根本任务，是国家的根本法，具有最高的法律效力。全国各族人民、一切国家机关和武装力量、各政党和各社会团体、各企业事业组织，都必须以宪法为根本的活动准则，并且负有维护宪法尊严、保证宪法实施的职责。</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right="0" w:rightChars="0"/>
        <w:jc w:val="center"/>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第一章总纲</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中华人民共和国是工人阶级领导的、以工农联盟为基础的人民民主专政的社会主义国家。</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社会主义制度是中华人民共和国的根本制度。中国共产党领导是中国特色社会主义最本质的特征。禁止任何组织或者个人破坏社会主义制度。</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第二条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中华人民共和国的一切权力属于人民。</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人民行使国家权力的机关是全国人民代表大会和地方各级人民代表大会。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人民依照法律规定，通过各种途径和形式，管理国家事务，管理经济和文化事业，管理社会事务。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第三条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中华人民共和国的国家机构实行民主集中制的原则。</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全国人民代表大会和地方各级人民代表大会都由民主选举产生，对人民负责，受人民监督。</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国家行政机关、监察机关、审判机关、检察机关都由人民代表大会产生，对它负责，受它监督。</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中央和地方的国家机构职权的划分，遵循在中央的统一领导下，充分发挥地方的主动性、积极性的原则。</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第四条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中华人民共和国各民族一律平等。国家保障各少数民族的合法的权利和利益，维护和发展各民族的平等团结互助和谐关系。禁止对任何民族的歧视和压迫，禁止破坏民族团结和制造民族分裂的行为。</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国家根据各少数民族的特点和需要，帮助各少数民族地区加速经济和文化的发展。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各少数民族聚居的地方实行区域自治，设立自治机关，行使自治权。各民族自治地方都是中华人民共和国不可分离的部分。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各民族都有使用和发展自己的语言文字的自由，都有保持或者改革自己的风俗习惯的自由。</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第五条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中华人民共和国实行依法治国，建设社会主义法治国家。</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国家维护社会主义法制的统一和尊严。</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一切法律、行政法规和地方性法规都不得同宪法相抵触。</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一切国家机关和武装力量、各政党和各社会团体、各企业事业组织都必须遵守宪法和法律。一切违反宪法和法律的行为，必须予以追究。</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任何组织或者个人都不得有超越宪法和法律的特权。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第六条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中华人民共和国的社会主义经济制度的基础是生产资料的社会主义公有制，即全民所有制和劳动群众集体所有制。社会主义公有制消灭人剥削人的制度，实行各尽所能、按劳分配的原则。</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国家在社会主义初级阶段，坚持公有制为主体、多种所有制经济共同发展的基本经济制度，坚持按劳分配为主体、多种分配方式并存的分配制度。</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第七条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国有经济，即社会主义全民所有制经济，是国民经济中的主导力量。国家保障国有经济的巩固和发展。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第八条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农村集体经济组织实行家庭承包经营为基础、统分结合的双层经营体制。农村中的生产、供销、信用、消费等各种形式的合作经济，是社会主义劳动群众集体所有制经济。参加农村集体经济组织的劳动者，有权在法律规定的范围内经营自留地、自留山、家庭副业和饲养自留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城镇中的手工业、工业、建筑业、运输业、商业、服务业等行业的各种形式的合作经济，都是社会主义劳动群众集体所有制经济。</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国家保护城乡集体经济组织的合法的权利和利益，鼓励、指导和帮助集体经济的发展。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第九条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矿藏、水流、森林、山岭、草原、荒地、滩涂等自然资源，都属于国家所有，即全民所有；由法律规定属于集体所有的森林和山岭、草原、荒地、滩涂除外。</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国家保障自然资源的合理利用，保护珍贵的动物和植物。禁止任何组织或者个人用任何手段侵占或者破坏自然资源。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第十条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城市的土地属于国家所有。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农村和城市郊区的土地，除由法律规定属于国家所有的以外，属于集体所有；宅基地和自留地、自留山，也属于集体所有。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国家为了公共利益的需要，可以依照法律规定对土地实行征收或者征用并给予补偿。</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任何组织或者个人不得侵占、买卖或者以其他形式非法转让土地。土地的使用权可以依照法律的规定转让。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一切使用土地的组织和个人必须合理地利用土地。</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第十一条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在法律规定范围内的个体经济、私营经济等非公有制经济，是社会主义市场经济的重要组成部分。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国家保护个体经济、私营经济等非公有制经济的合法的权利和利益。国家鼓励、支持和引导非公有制经济的发展，并对非公有制经济依法实行监督和管理。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第十二条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社会主义的公共财产神圣不可侵犯。</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国家保护社会主义的公共财产。禁止任何组织或者个人用任何手段侵占或者破坏国家的和集体的财产。</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第十三条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公民的合法的私有财产不受侵犯。</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国家依照法律规定保护公民的私有财产权和继承权。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国家为了公共利益的需要，可以依照法律规定对公民的私有财产实行征收或者征用并给予补偿。</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第十四条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国家通过提高劳动者的积极性和技术水平，推广先进的科学技术，完善经济管理体制和企业经营管理制度，实行各种形式的社会主义责任制，改进劳动组织，以不断提高劳动生产率和经济效益，发展社会生产力。</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国家厉行节约，反对浪费。</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国家合理安排积累和消费，兼顾国家、集体和个人的利益，在发展生产的基础上，逐步改善人民的物质生活和文化生活。</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国家建立健全同经济发展水平相适应的社会保障制度。</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第十五条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rPr>
        <w:t>国家实行社会主义市场经济。</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国家加强经济立法，完善宏观调控。</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国家依法禁止任何组织或者个人扰乱社会经济秩序。</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第十六条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国有企业在法律规定的范围内有权自主经营。</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国有企业依照法律规定，通过职工代表大会和其他形式，实行民主管理。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第十七条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集体经济组织在遵守有关法律的前提下，有独立进行经济活动的自主权。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集体经济组织实行民主管理，依照法律规定选举和罢免管理人员，决定经营管理的重大问题。</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第十八条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中华人民共和国允许外国的企业和其他经济组织或者个人依照中华人民共和国法律的规定在中国投资，同中国的企业或者其他经济组织进行各种形式的经济合作。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在中国境内的外国企业和其他外国经济组织以及中外合资经营的企业，都必须遵守中华人民共和国的法律。它们的合法的权利和利益受中华人民共和国法律的保护。</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第十九条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国家发展社会主义的教育事业，提高全国人民的科学文化水平。</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国家举办各种学校，普及初等义务教育，发展中等教育、职业教育和高等教育，并且发展学前教育。</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国家发展各种教育设施，扫除文盲，对工人、农民、国家工作人员和其他劳动者进行政治、文化、科学、技术、业务的教育，鼓励自学成才。</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国家鼓励集体经济组织、国家企业事业组织和其他社会力量依照法律规定举办各种教育事业。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国家推广全国通用的普通话。</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第二十条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国家发展自然科学和社会科学事业，普及科学和技术知识，奖励科学研究成果和技术发明创造。</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第二十一条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国家发展医疗卫生事业，发展现代医药和我国传统医药，鼓励和支持农村集体经济组织、国家企业事业组织和街道组织举办各种医疗卫生设施，开展群众性的卫生活动，保护人民健康。</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国家发展体育事业，开展群众性的体育活动，增强人民体质。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第二十二条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国家发展为人民服务、为社会主义服务的文学艺术事业、新闻广播电视事业、出版发行事业、图书馆博物馆文化馆和其他文化事业，开展群众性的文化活动。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国家保护名胜古迹、珍贵文物和其他重要历史文化遗产。</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第二十三条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国家培养为社会主义服务的各种专业人才，扩大知识分子的队伍，创造条件，充分发挥他们在社会主义现代化建设中的作用。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第二十四条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国家通过普及理想教育、道德教育、文化教育、纪律和法制教育，通过在城乡不同范围的群众中制定和执行各种守则、公约，加强社会主义精神文明的建设。</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倡导社会主义核心价值观，提倡爱祖国、爱人民、爱劳动、爱科学、爱社会主义的公德，在人民中进行爱国主义、集体主义和国际主义、共产主义的教育，进行辩证唯物主义和历史唯物主义的教育，反对资本主义的、封建主义的和其他的腐朽思想。</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第二十五条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国家推行计划生育，使人口的增长同经济和社会发展计划相适应。</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第二十六条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国家保护和改善生活环境和生态环境，防治污染和其他公害。</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国家组织和鼓励植树造林，保护林木。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第二十七条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一切国家机关实行精简的原则，实行工作责任制，实行工作人员的培训和考核制度，不断提高工作质量和工作效率，反对官僚主义。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一切国家机关和国家工作人员必须依靠人民的支持，经常保持同人民的密切联系，倾听人民的意见和建议，接受人民的监督，努力为人民服务。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国家工作人员就职时应当依照法律规定公开进行宪法宣誓。</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第二十八条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国家维护社会秩序，镇压叛国和其他危害国家安全的犯罪活动，制裁危害社会治安、破坏社会主义经济和其他犯罪的活动，惩办和改造犯罪分子。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第二十九条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中华人民共和国的武装力量属于人民。它的任务是巩固国防，抵抗侵略，保卫祖国，保卫人民的和平劳动，参加国家建设事业，努力为人民服务。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国家加强武装力量的革命化、现代化、正规化的建设，增强国防力量。</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第三十条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中华人民共和国的行政区域划分如下：</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（一）全国分为省、自治区、直辖市；</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（二）省、自治区分为自治州、县、自治县、市；</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（三）县、自治县分为乡、民族乡、镇。</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直辖市和较大的市分为区、县。自治州分为县、自治县、市。</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自治区、自治州、自治县都是民族自治地方。</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第三十一条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国家在必要时得设立特别行政区。在特别行政区内实行的制度按照具体情况由全国人民代表大会以法律规定。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第三十二条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中华人民共和国保护在中国境内的外国人的合法权利和利益，在中国境内的外国人必须遵守中华人民共和国的法律。</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中华人民共和国对于因为政治原因要求避难的外国人，可以给予受庇护的权利。</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right="0" w:rightChars="0" w:firstLine="640" w:firstLineChars="200"/>
        <w:jc w:val="center"/>
        <w:textAlignment w:val="auto"/>
        <w:outlineLvl w:val="9"/>
        <w:rPr>
          <w:rFonts w:hint="eastAsia" w:ascii="方正仿宋_GBK" w:hAnsi="方正仿宋_GBK" w:eastAsia="方正仿宋_GBK" w:cs="方正仿宋_GBK"/>
          <w:sz w:val="32"/>
          <w:szCs w:val="32"/>
        </w:rPr>
      </w:pPr>
      <w:r>
        <w:rPr>
          <w:rFonts w:hint="eastAsia" w:ascii="方正黑体_GBK" w:hAnsi="方正黑体_GBK" w:eastAsia="方正黑体_GBK" w:cs="方正黑体_GBK"/>
          <w:sz w:val="32"/>
          <w:szCs w:val="32"/>
        </w:rPr>
        <w:t>第二章公民的基本权利和义务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第三十三条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凡具有中华人民共和国国籍的人都是中华人民共和国公民。</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中华人民共和国公民在法律面前一律平等。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国家尊重和保障人权。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任何公民享有宪法和法律规定的权利，同时必须履行宪法和法律规定的义务。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第三十四条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中华人民共和国年满十八周岁的公民，不分民族、种族、性别、职业、家庭出身、宗教信仰、教育程度、财产状况、居住期限，都有选举权和被选举权；但是依照法律被剥夺政治权利的人除外。</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第三十五条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中华人民共和国公民有言论、出版、集会、结社、游行、示威的自由。</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第三十六条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中华人民共和国公民有宗教信仰自由。</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任何国家机关、社会团体和个人不得强制公民信仰宗教或者不信仰宗教，不得歧视信仰宗教的公民和不信仰宗教的公民。</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国家保护正常的宗教活动。任何人不得利用宗教进行破坏社会秩序、损害公民身体健康、妨碍国家教育制度的活动。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宗教团体和宗教事务不受外国势力的支配。</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第三十七条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中华人民共和国公民的人身自由不受侵犯。</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任何公民，非经人民检察院批准或者决定或者人民法院决定，并由公安机关执行，不受逮捕。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禁止非法拘禁和以其他方法非法剥夺或者限制公民的人身自由，禁止非法搜查公民的身体。</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第三十八条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中华人民共和国公民的人格尊严不受侵犯。禁止用任何方法对公民进行侮辱、诽谤和诬告陷害。</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第三十九条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中华人民共和国公民的住宅不受侵犯。禁止非法搜查或者非法侵入公民的住宅。</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第四十条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公民的通信自由和通信秘密受法律的保护。除因国家安全或者追查刑事犯罪的需要，由公安机关或者检察机关依照法律规定的程序对通信进行检查外，任何组织或者个人不得以任何理由侵犯公民的通信自由和通信秘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第四十一条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公民对于任何国家机关和国家工作人员，有提出批评和建议的权利；对于任何国家机关和国家工作人员的违法失职行为，有向有关国家机关提出申诉、控告或者检举的权利，但是不得捏造或者歪曲事实进行诬告陷害。</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对于公民的申诉、控告或者检举，有关国家机关必须查清事实，负责处理。任何人不得压制和打击报复。</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由于国家机关和国家工作人员侵犯公民权利而受到损失的人，有依照法律规定取得赔偿的权利。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第四十二条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中华人民共和国公民有劳动的权利和义务。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国家通过各种途径，创造劳动就业条件，加强劳动保护，改善劳动条件，并在发展生产的基础上，提高劳动报酬和福利待遇。</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劳动是一切有劳动能力的公民的光荣职责。国有企业和城乡集体经济组织的劳动者都应当以国家主人翁的态度对待自己的劳动。国家提倡社会主义劳动竞赛，奖励劳动模范和先进工作者。国家提倡公民从事义务劳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国家对就业前的公民进行必要的劳动就业训练。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第四十三条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中华人民共和国劳动者有休息的权利。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国家发展劳动者休息和休养的设施，规定职工的工作时间和休假制度。</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第四十四条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国家依照法律规定实行企业事业组织的职工和国家机关工作人员的退休制度。退休人员的生活受到国家和社会的保障。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第四十五条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中华人民共和国公民在年老、疾病或者丧失劳动能力的情况下，有从国家和社会获得物质帮助的权利。国家发展为公民享受这些权利所需要的社会保险、社会救济和医疗卫生事业。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国家和社会保障残废军人的生活，抚恤烈士家属，优待军人家属。</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国家和社会帮助安排盲、聋、哑和其他有残疾的公民的劳动、生活和教育。</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第四十六条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中华人民共和国公民有受教育的权利和义务。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国家培养青年、少年、儿童在品德、智力、体质等方面全面发展。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第四十七条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中华人民共和国公民有进行科学研究、文学艺术创作和其他文化活动的自由。国家对于从事教育、科学、技术、文学、艺术和其他文化事业的公民的有益于人民的创造性工作，给以鼓励和帮助。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第四十八条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中华人民共和国妇女在政治的、经济的、文化的、社会的和家庭的生活等各方面享有同男子平等的权利。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国家保护妇女的权利和利益，实行男女同工同酬，培养和选拔妇女干部。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第四十九条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婚姻、家庭、母亲和儿童受国家的保护。</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夫妻双方有实行计划生育的义务。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父母有抚养教育未成年子女的义务，成年子女有赡养扶助父母的义务。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禁止破坏婚姻自由，禁止虐待老人、妇女和儿童。</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第五十条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中华人民共和国保护华侨的正当的权利和利益，保护归侨和侨眷的合法的权利和利益。</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第五十一条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中华人民共和国公民在行使自由和权利的时候，不得损害国家的、社会的、集体的利益和其他公民的合法的自由和权利。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第五十二条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中华人民共和国公民有维护国家统一和全国各民族团结的义务。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第五十三条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中华人民共和国公民必须遵守宪法和法律，保守国家秘密，爱护公共财产，遵守劳动纪律，遵守公共秩序，尊重社会公德。</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第五十四条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中华人民共和国公民有维护祖国的安全、荣誉和利益的义务，不得有危害祖国的安全、荣誉和利益的行为。</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第五十五条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保卫祖国、抵抗侵略是中华人民共和国每一个公民的神圣职责。</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依照法律服兵役和参加民兵组织是中华人民共和国公民的光荣义务。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第五十六条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中华人民共和国公民有依照法律纳税的义务。</w:t>
      </w: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outlineLvl w:val="9"/>
        <w:rPr>
          <w:rFonts w:hint="eastAsia" w:ascii="方正黑体_GBK" w:hAnsi="方正黑体_GBK" w:eastAsia="方正黑体_GBK" w:cs="方正黑体_GBK"/>
          <w:b w:val="0"/>
          <w:bCs w:val="0"/>
          <w:sz w:val="32"/>
          <w:szCs w:val="32"/>
        </w:rPr>
      </w:pPr>
      <w:r>
        <w:rPr>
          <w:rFonts w:hint="eastAsia" w:ascii="方正黑体_GBK" w:hAnsi="方正黑体_GBK" w:eastAsia="方正黑体_GBK" w:cs="方正黑体_GBK"/>
          <w:b w:val="0"/>
          <w:bCs w:val="0"/>
          <w:sz w:val="32"/>
          <w:szCs w:val="32"/>
        </w:rPr>
        <w:t>第三章国家机构</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right="0" w:rightChars="0" w:firstLine="643" w:firstLineChars="200"/>
        <w:jc w:val="center"/>
        <w:textAlignment w:val="auto"/>
        <w:outlineLvl w:val="9"/>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第一节全国人民代表大会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第五十七条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中华人民共和国全国人民代表大会是最高国家权力机关。它的常设机关是全国人民代表大会常务委员会。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第五十八条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全国人民代表大会和全国人民代表大会常务委员会行使国家立法权。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第五十九条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全国人民代表大会由省、自治区、直辖市、特别行政区和军队选出的代表组成。各少数民族都应当有适当名额的代表。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全国人民代表大会代表的选举由全国人民代表大会常务委员会主持。</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全国人民代表大会代表名额和代表产生办法由法律规定。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第六十条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全国人民代表大会每届任期五年。</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国人民代表大会任期届满的两个月以前，全国人民代表大会常务委员会必须完成下届全国人民代表大会代表的选举。如果遇到不能进行选举的非常情况，由全国人民代表大会常务委员会以全体组成人员的三分之二以上的多数通过，可以推迟选举，延长本届全国人民代表大会的任期。在非常情况结束后一年内，必须完成下届全国人民代表大会代表的选举。</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第六十一条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会议每年举行一次，由全国人民代表大会常务委员会召集。如果全国人民代表大会常务委员会认为必要，或者有五分之一以上的全国人民代表大会代表提议，可以临时召集全国人民代表大会会议。</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全国人民代表大会举行会议的时候，选举主席团主持会议。</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第六十二条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全国人民代表大会行使下列职权：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（一）修改宪法；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（二）监督宪法的实施；</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（三）制定和修改刑事、民事、国家机构的和其他的基本法律；</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（四）选举中华人民共和国主席、副主席；</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（五）根据中华人民共和国主席的提名，决定国务院总理的人选；根据国务院总理的提名，决定国务院副总理、国务委员、各部部长、各委员会主任、审计长、秘书长的人选；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（六）选举中央军事委员会主席；根据中央军事委员会主席的提名，决定中央军事委员会其他组成人员的人选；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（七）选举国家监察委员会主任；</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（八）选举最高人民法院院长；</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（九）选举最高人民检察院检察长；</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（十）审查和批准国民经济和社会发展计划和计划执行情况的报告；</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（十一）审查和批准国家的预算和预算执行情况的报告；</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（十二）改变或者撤销全国人民代表大会常务委员会不适当的决定；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（十三）批准省、自治区和直辖市的建置；</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（十四）决定特别行政区的设立及其制度；</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（十五）决定战争和和平的问题；</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（十六）应当由最高国家权力机关行使的其他职权。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第六十三条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rPr>
        <w:t>全国人民代表大会有权罢免下列人员：</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（一）中华人民共和国主席、副主席；</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（二）国务院总理、副总理、国务委员、各部部长、各委员会主任、审计长、秘书长；</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（三）中央军事委员会主席和中央军事委员会其他组成人员；</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（四）国家监察委员会主任；</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（五）最高人民法院院长；</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（六）最高人民检察院检察长。</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第六十四条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宪法的修改，由全国人民代表大会常务委员会或者五分之一以上的全国人民代表大会代表提议，并由全国人民代表大会以全体代表的三分之二以上的多数通过。</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法律和其他议案由全国人民代表大会以全体代表的过半数通过。</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第六十五条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全国人民代表大会常务委员会由下列人员组成：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委员长</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副委员长若干人</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秘书长</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委员若干人。</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全国人民代表大会常务委员会组成人员中，应当有适当名额的少数民族代表。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全国人民代表大会选举并有权罢免全国人民代表大会常务委员会的组成人员。</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全国人民代表大会常务委员会的组成人员不得担任国家行政机关、监察机关、审判机关和检察机关的职务。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第六十六条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全国人民代表大会常务委员会每届任期同全国人民代表大会每届任期相同，它行使职权到下届全国人民代表大会选出新的常务委员会为止。</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委员长、副委员长连续任职不得超过两届。</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第六十七条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全国人民代表大会常务委员会行使下列职权：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（一）解释宪法，监督宪法的实施；</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（二）制定和修改除应当由全国人民代表大会制定的法律以外的其他法律；</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（三）在全国人民代表大会闭会期间，对全国人民代表大会制定的法律进行部分补充和修改，但是不得同该法律的基本原则相抵触；</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（四）解释法律；</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（五）在全国人民代表大会闭会期间，审查和批准国民经济和社会发展计划、国家预算在执行过程中所必须作的部分调整方案；</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（六）监督国务院、中央军事委员会、国家监察委员会、最高人民法院和最高人民检察院的工作；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（七）撤销国务院制定的同宪法、法律相抵触的行政法规、决定和命令；</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（八）撤销省、自治区、直辖市国家权力机关制定的同宪法、法律和行政法规相抵触的地方性法规和决议；</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（九）在全国人民代表大会闭会期间，根据国务院总理的提名，决定部长、委员会主任、审计长、秘书长的人选；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（十）在全国人民代表大会闭会期间，根据中央军事委员会主席的提名，决定中央军事委员会其他组成人员的人选；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（十一）根据国家监察委员会主任的提请，任免国家监察委员会副主任、委员；</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（十二）根据最高人民法院院长的提请，任免最高人民法院副院长、审判员、审判委员会委员和军事法院院长；</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（十三）根据最高人民检察院检察长的提请，任免最高人民检察院副检察长、检察员、检察委员会委员和军事检察院检察长，并且批准省、自治区、直辖市的人民检察院检察长的任免；</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（十四）决定驻外全权代表的任免；</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（十五）决定同外国缔结的条约和重要协定的批准和废除；</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（十六）规定军人和外交人员的衔级制度和其他专门衔级制度；</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（十七）规定和决定授予国家的勋章和荣誉称号；</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（十八）决定特赦；</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（十九）在全国人民代表大会闭会期间，如果遇到国家遭受武装侵犯或者必须履行国际间共同防止侵略的条约的情况，决定战争状态的宣布；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（二十）决定全国总动员或者局部动员；</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（二十一）决定全国或者个别省、自治区、直辖市进入紧急状态；</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（二十二）全国人民代表大会授予的其他职权。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第六十八条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全国人民代表大会常务委员会委员长主持全国人民代表大会常务委员会的工作，召集全国人民代表大会常务委员会会议。副委员长、秘书长协助委员长工作。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委员长、副委员长、秘书长组成委员长会议，处理全国人民代表大会常务委员会的重要日常工作。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第六十九条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全国人民代表大会常务委员会对全国人民代表大会负责并报告工作。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第七十条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设立民族委员会、宪法和法律委员会、财政经济委员会、教育科学文化卫生委员会、外事委员会、华侨委员会和其他需要设立的专门委员会。在全国人民代表大会闭会期间，各专门委员会受全国人民代表大会常务委员会的领导。</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各专门委员会在全国人民代表大会和全国人民代表大会常务委员会领导下，研究、审议和拟订有关议案。</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第七十一条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全国人民代表大会和全国人民代表大会常务委员会认为必要的时候，可以组织关于特定问题的调查委员会，并且根据调查委员会的报告，作出相应的决议。</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调查委员会进行调查的时候，一切有关的国家机关、社会团体和公民都有义务向它提供必要的材料。</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第七十二条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全国人民代表大会代表和全国人民代表大会常务委员会组成人员，有权依照法律规定的程序分别提出属于全国人民代表大会和全国人民代表大会常务委员会职权范围内的议案。</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第七十三条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代表在全国人民代表大会开会期间，全国人民代表大会常务委员会组成人员在常务委员会开会期间，有权依照法律规定的程序提出对国务院或者国务院各部、各委员会的质询案。受质询的机关必须负责答复。</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第七十四条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全国人民代表大会代表，非经全国人民代表大会会议主席团许可，在全国人民代表大会闭会期间非经全国人民代表大会常务委员会许可，不受逮捕或者刑事审判。</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第七十五条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全国人民代表大会代表在全国人民代表大会各种会议上的发言和表决，不受法律追究。</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第七十六条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全国人民代表大会代表必须模范地遵守宪法和法律，保守国家秘密，并且在自己参加的生产、工作和社会活动中，协助宪法和法律的实施。</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全国人民代表大会代表应当同原选举单位和人民保持密切的联系，听取和反映人民的意见和要求，努力为人民服务。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第七十七条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全国人民代表大会代表受原选举单位的监督。原选举单位有权依照法律规定的程序罢免本单位选出的代表。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第七十八条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全国人民代表大会和全国人民代表大会常务委员会的组织和工作程序由法律规定。</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right="0" w:rightChars="0"/>
        <w:jc w:val="center"/>
        <w:textAlignment w:val="auto"/>
        <w:outlineLvl w:val="9"/>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第二节中华人民共和国主席</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第七十九条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中华人民共和国主席、副主席由全国人民代表大会选举。</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有选举权和被选举权的年满四十五周岁的中华人民共和国公民可以被选为中华人民共和国主席、副主席。</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中华人民共和国主席、副主席每届任期同全国人民代表大会每届任期相同。</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第八十条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主席根据全国人民代表大会的决定和全国人民代表大会常务委员会的决定，公布法律，任免国务院总理、副总理、国务委员、各部部长、各委员会主任、审计长、秘书长，授予国家的勋章和荣誉称号，发布特赦令，宣布进入紧急状态，宣布战争状态，发布动员令。</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第八十一条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中华人民共和国主席代表中华人民共和国，进行国事活动，接受外国使节；根据全国人民代表大会常务委员会的决定，派遣和召回驻外全权代表，批准和废除同外国缔结的条约和重要协定。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第八十二条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中华人民共和国副主席协助主席工作。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中华人民共和国副主席受主席的委托，可以代行主席的部分职权。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第八十三条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中华人民共和国主席、副主席行使职权到下届全国人民代表大会选出的主席、副主席就职为止。</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第八十四条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中华人民共和国主席缺位的时候，由副主席继任主席的职位。</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中华人民共和国副主席缺位的时候，由全国人民代表大会补选。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中华人民共和国主席、副主席都缺位的时候，由全国人民代表大会补选；在补选以前，由全国人民代表大会常务委员会委员长暂时代理主席职位。</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right="0" w:rightChars="0" w:firstLine="643" w:firstLineChars="200"/>
        <w:jc w:val="center"/>
        <w:textAlignment w:val="auto"/>
        <w:outlineLvl w:val="9"/>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第三节国务院</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第八十五条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中华人民共和国国务院，即中央人民政府，是最高国家权力机关的执行机关，是最高国家行政机关。</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第八十六条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国务院由下列人员组成：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总理</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副总理若干人</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国务委员若干人</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各部部长</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各委员会主任</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审计长</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秘书长。</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国务院实行总理负责制。各部、各委员会实行部长、主任负责制。</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国务院的组织由法律规定。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第八十七条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国务院每届任期同全国人民代表大会每届任期相同。</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总理、副总理、国务委员连续任职不得超过两届。</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第八十八条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总理领导国务院的工作。副总理、国务委员协助总理工作。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总理、副总理、国务委员、秘书长组成国务院常务会议。</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总理召集和主持国务院常务会议和国务院全体会议。</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第八十九条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国务院行使下列职权：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（一）根据宪法和法律，规定行政措施，制定行政法规，发布决定和命令；</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（二）向全国人民代表大会或者全国人民代表大会常务委员会提出议案；</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（三）规定各部和各委员会的任务和职责，统一领导各部和各委员会的工作，并且领导不属于各部和各委员会的全国性的行政工作；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（四）统一领导全国地方各级国家行政机关的工作，规定中央和省、自治区、直辖市的国家行政机关的职权的具体划分；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（五）编制和执行国民经济和社会发展计划和国家预算；</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（六）领导和管理经济工作和城乡建设、生态文明建设；</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（七）领导和管理教育、科学、文化、卫生、体育和计划生育工作；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（八）领导和管理民政、公安、司法行政等工作；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（九）管理对外事务，同外国缔结条约和协定；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（十）领导和管理国防建设事业；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（十一）领导和管理民族事务，保障少数民族的平等权利和民族自治地方的自治权利；</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（十二）保护华侨的正当的权利和利益，保护归侨和侨眷的合法的权利和利益；</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（十三）改变或者撤销各部、各委员会发布的不适当的命令、指示和规章；</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（十四）改变或者撤销地方各级国家行政机关的不适当的决定和命令；</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（十五）批准省、自治区、直辖市的区域划分，批准自治州、县、自治县、市的建置和区域划分；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（十六）依照法律规定决定省、自治区、直辖市的范围内部分地区进入紧急状态；</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（十七）审定行政机构的编制，依照法律规定任免、培训、考核和奖惩行政人员；</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（十八）全国人民代表大会和全国人民代表大会常务委员会授予的其他职权。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第九十条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国务院各部部长、各委员会主任负责本部门的工作；召集和主持部务会议或者委员会会议、委务会议，讨论决定本部门工作的重大问题。</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各部、各委员会根据法律和国务院的行政法规、决定、命令，在本部门的权限内，发布命令、指示和规章。</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第九十一条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国务院设立审计机关，对国务院各部门和地方各级政府的财政收支，对国家的财政金融机构和企业事业组织的财务收支，进行审计监督。</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审计机关在国务院总理领导下，依照法律规定独立行使审计监督权，不受其他行政机关、社会团体和个人的干涉。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第九十二条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国务院对全国人民代表大会负责并报告工作；在全国人民代表大会闭会期间，对全国人民代表大会常务委员会负责并报告工作。</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right="0" w:rightChars="0" w:firstLine="643" w:firstLineChars="200"/>
        <w:jc w:val="center"/>
        <w:textAlignment w:val="auto"/>
        <w:outlineLvl w:val="9"/>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第四节中央军事委员会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第九十三条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中华人民共和国中央军事委员会领导全国武装力量。</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中央军事委员会由下列人员组成：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主席</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副主席若干人</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委员若干人。</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中央军事委员会实行主席负责制。</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中央军事委员会每届任期同全国人民代表大会每届任期相同。</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第九十四条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中央军事委员会主席对全国人民代表大会和全国人民代表大会常务委员会负责。</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right="0" w:rightChars="0" w:firstLine="643" w:firstLineChars="200"/>
        <w:jc w:val="center"/>
        <w:textAlignment w:val="auto"/>
        <w:outlineLvl w:val="9"/>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第五节地方各级人民代表大会和地方各级人民政府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第九十五条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省、直辖市、县、市、市辖区、乡、民族乡、镇设立人民代表大会和人民政府。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地方各级人民代表大会和地方各级人民政府的组织由法律规定。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自治区、自治州、自治县设立自治机关。自治机关的组织和工作根据宪法第三章第五节、第六节规定的基本原则由法律规定。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第九十六条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地方各级人民代表大会是地方国家权力机关。</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县级以上的地方各级人民代表大会设立常务委员会。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第九十七条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省、直辖市、设区的市的人民代表大会代表由下一级的人民代表大会选举；县、不设区的市、市辖区、乡、民族乡、镇的人民代表大会代表由选民直接选举。</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地方各级人民代表大会代表名额和代表产生办法由法律规定。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第九十八条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地方各级人民代表大会每届任期五年。</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第九十九条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地方各级人民代表大会在本行政区域内，保证宪法、法律、行政法规的遵守和执行；依照法律规定的权限，通过和发布决议，审查和决定地方的经济建设、文化建设和公共事业建设的计划。</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县级以上的地方各级人民代表大会审查和批准本行政区域内的国民经济和社会发展计划、预算以及它们的执行情况的报告；有权改变或者撤销本级人民代表大会常务委员会不适当的决定。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民族乡的人民代表大会可以依照法律规定的权限采取适合民族特点的具体措施。</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省、直辖市的人民代表大会和它们的常务委员会，在不同宪法、法律、行政法规相抵触的前提下，可以制定地方性法规，报全国人民代表大会常务委员会备案。</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设区的市的人民代表大会和它们的常务委员会，在不同宪法、法律、行政法规和本省、自治区的地方性法规相抵触的前提下，可以依照法律规定制定地方性法规，报本省、自治区人民代表大会常务委员会批准后施行。</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第一百零一条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地方各级人民代表大会分别选举并且有权罢免本级人民政府的省长和副省长、市长和副市长、县长和副县长、区长和副区长、乡长和副乡长、镇长和副镇长。</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县级以上的地方各级人民代表大会选举并且有权罢免本级监察委员会主任、本级人民法院院长和本级人民检察院检察长。选出或者罢免人民检察院检察长，须报上级人民检察院检察长提请该级人民代表大会常务委员会批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第一百零二条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rPr>
        <w:t>省、直辖市、设区的市的人民代表大会代表受原选举单位的监督；县、不设区的市、市辖区、乡、民族乡、镇的人民代表大会代表受选民的监督。</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地方各级人民代表大会代表的选举单位和选民有权依照法律规定的程序罢免由他们选出的代表。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第一百零三条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县级以上的地方各级人民代表大会常务委员会由主任、副主任若干人和委员若干人组成，对本级人民代表大会负责并报告工作。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县级以上的地方各级人民代表大会选举并有权罢免本级人民代表大会常务委员会的组成人员。</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县级以上的地方各级人民代表大会常务委员会的组成人员不得担任国家行政机关、监察机关、审判机关和检察机关的职务。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第一百零四条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县级以上的地方各级人民代表大会常务委员会讨论、决定本行政区域内各方面工作的重大事项；监督本级人民政府、监察委员会、人民法院和人民检察院的工作；撤销本级人民政府的不适当的决定和命令；撤销下一级人民代表大会的不适当的决议；依照法律规定的权限决定国家机关工作人员的任免；在本级人民代表大会闭会期间，罢免和补选上一级人民代表大会的个别代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第一百零五条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地方各级人民政府是地方各级国家权力机关的执行机关，是地方各级国家行政机关。</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地方各级人民政府实行省长、市长、县长、区长、乡长、镇长负责制。</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第一百零六条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地方各级人民政府每届任期同本级人民代表大会每届任期相同。</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第一百零七条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县级以上地方各级人民政府依照法律规定的权限，管理本行政区域内的经济、教育、科学、文化、卫生、体育事业、城乡建设事业和财政、民政、公安、民族事务、司法行政、计划生育等行政工作，发布决定和命令，任免、培训、考核和奖惩行政工作人员。</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乡、民族乡、镇的人民政府执行本级人民代表大会的决议和上级国家行政机关的决定和命令，管理本行政区域内的行政工作。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省、直辖市的人民政府决定乡、民族乡、镇的建置和区域划分。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第一百零八条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县级以上的地方各级人民政府领导所属各工作部门和下级人民政府的工作，有权改变或者撤销所属各工作部门和下级人民政府的不适当的决定。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第一百零九条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rPr>
        <w:t>县级以上的地方各级人民政府设立审计机关。地方各级审计机关依照法律规定独立行使审计监督权，对本级人民政府和上一级审计机关负责。</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第一百一十条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地方各级人民政府对本级人民代表大会负责并报告工作。县级以上的地方各级人民政府在本级人民代表大会闭会期间，对本级人民代表大会常务委员会负责并报告工作。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地方各级人民政府对上一级国家行政机关负责并报告工作。全国地方各级人民政府都是国务院统一领导下的国家行政机关，都服从国务院。</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第一百一十一条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城市和农村按居民居住地区设立的居民委员会或者村民委员会是基层群众性自治组织。居民委员会、村民委员会的主任、副主任和委员由居民选举。居民委员会、村民委员会同基层政权的相互关系由法律规定。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居民委员会、村民委员会设人民调解、治安保卫、公共卫生等委员会，办理本居住地区的公共事务和公益事业，调解民间纠纷，协助维护社会治安，并且向人民政府反映群众的意见、要求和提出建议。</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right="0" w:rightChars="0" w:firstLine="643" w:firstLineChars="200"/>
        <w:jc w:val="center"/>
        <w:textAlignment w:val="auto"/>
        <w:outlineLvl w:val="9"/>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第六节民族自治地方的自治机关</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第一百一十二条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民族自治地方的自治机关是自治区、自治州、自治县的人民代表大会和人民政府。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第一百一十三条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自治区、自治州、自治县的人民代表大会中，除实行区域自治的民族的代表外，其他居住在本行政区域内的民族也应当有适当名额的代表。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自治区、自治州、自治县的人民代表大会常务委员会中应当有实行区域自治的民族的公民担任主任或者副主任。</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第一百一十四条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自治区主席、自治州州长、自治县县长由实行区域自治的民族的公民担任。</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第一百一十五条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自治区、自治州、自治县的自治机关行使宪法第三章第五节规定的地方国家机关的职权，同时依照宪法、民族区域自治法和其他法律规定的权限行使自治权，根据本地方实际情况贯彻执行国家的法律、政策。</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第一百一十六条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民族自治地方的人民代表大会有权依照当地民族的政治、经济和文化的特点，制定自治条例和单行条例。自治区的自治条例和单行条例，报全国人民代表大会常务委员会批准后生效。自治州、自治县的自治条例和单行条例，报省或者自治区的人民代表大会常务委员会批准后生效，并报全国人民代表大会常务委员会备案。</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第一百一十七条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民族自治地方的自治机关有管理地方财政的自治权。凡是依照国家财政体制属于民族自治地方的财政收入，都应当由民族自治地方的自治机关自主地安排使用。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第一百一十八条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民族自治地方的自治机关在国家计划的指导下，自主地安排和管理地方性的经济建设事业。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国家在民族自治地方开发资源、建设企业的时候，应当照顾民族自治地方的利益。</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第一百一十九条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民族自治地方的自治机关自主地管理本地方的教育、科学、文化、卫生、体育事业，保护和整理民族的文化遗产，发展和繁荣民族文化。</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第一百二十条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民族自治地方的自治机关依照国家的军事制度和当地的实际需要，经国务院批准，可以组织本地方维护社会治安的公安部队。</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第一百二十一条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民族自治地方的自治机关在执行职务的时候，依照本民族自治地方自治条例的规定，使用当地通用的一种或者几种语言文字。</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第一百二十二条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rPr>
        <w:t>国家从财政、物资、技术等方面帮助各少数民族加速发展经济建设和文化建设事业。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国家帮助民族自治地方从当地民族中大量培养各级干部、各种专业人才和技术工人。</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right="0" w:rightChars="0" w:firstLine="643" w:firstLineChars="200"/>
        <w:jc w:val="center"/>
        <w:textAlignment w:val="auto"/>
        <w:outlineLvl w:val="9"/>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第七节监察委员会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第一百二十三条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中华人民共和国各级监察委员会是国家的监察机关。</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第一百二十四条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中华人民共和国设立国家监察委员会和地方各级监察委员会。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监察委员会由下列人员组成：</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主任</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副主任若干人</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委员若干人。</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监察委员会主任每届任期同本级人民代表大会每届任期相同。国家监察委员会主任连续任职不得超过两届。</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监察委员会的组织和职权由法律规定。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第一百二十五条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中华人民共和国国家监察委员会是最高监察机关。</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国家监察委员会领导地方各级监察委员会的工作，上级监察委员会领导下级监察委员会的工作。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第一百二十六条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国家监察委员会对全国人民代表大会和全国人民代表大会常务委员会负责。地方各级监察委员会对产生它的国家权力机关和上一级监察委员会负责。</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第一百二十七条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监察委员会依照法律规定独立行使监察权，不受行政机关、社会团体和个人的干涉。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监察机关办理职务违法和职务犯罪案件，应当与审判机关、检察机关、执法部门互相配合，互相制约。</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right="0" w:rightChars="0" w:firstLine="643" w:firstLineChars="200"/>
        <w:jc w:val="center"/>
        <w:textAlignment w:val="auto"/>
        <w:outlineLvl w:val="9"/>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第八节人民法院和人民检察院</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第一百二十八条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中华人民共和国人民法院是国家的审判机关。</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第一百二十九条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中华人民共和国设立最高人民法院、地方各级人民法院和军事法院等专门人民法院。</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最高人民法院院长每届任期同全国人民代表大会每届任期相同，连续任职不得超过两届。</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人民法院的组织由法律规定。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第一百三十条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人民法院审理案件，除法律规定的特别情况外，一律公开进行。被告人有权获得辩护。</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第一百三十一条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人民法院依照法律规定独立行使审判权，不受行政机关、社会团体和个人的干涉。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第一百三十二条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最高人民法院是最高审判机关。</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最高人民法院监督地方各级人民法院和专门人民法院的审判工作，上级人民法院监督下级人民法院的审判工作。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第一百三十三条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最高人民法院对全国人民代表大会和全国人民代表大会常务委员会负责。地方各级人民法院对产生它的国家权力机关负责。</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第一百三十四条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中华人民共和国人民检察院是国家的法律监督机关。</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第一百三十五条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中华人民共和国设立最高人民检察院、地方各级人民检察院和军事检察院等专门人民检察院。</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最高人民检察院检察长每届任期同全国人民代表大会每届任期相同，连续任职不得超过两届。</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人民检察院的组织由法律规定。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第一百三十六条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人民检察院依照法律规定独立行使检察权，不受行政机关、社会团体和个人的干涉。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第一百三十七条</w:t>
      </w:r>
      <w:r>
        <w:rPr>
          <w:rFonts w:hint="eastAsia" w:ascii="方正仿宋_GBK" w:hAnsi="方正仿宋_GBK" w:eastAsia="方正仿宋_GBK" w:cs="方正仿宋_GBK"/>
          <w:b/>
          <w:bCs/>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最高人民检察院是最高检察机关。</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最高人民检察院领导地方各级人民检察院和专门人民检察院的工作，上级人民检察院领导下级人民检察院的工作。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第一百三十八条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最高人民检察院对全国人民代表大会和全国人民代表大会常务委员会负责。地方各级人民检察院对产生它的国家权力机关和上级人民检察院负责。</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第一百三十九条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各民族公民都有用本民族语言文字进行诉讼的权利。人民法院和人民检察院对于不通晓当地通用的语言文字的诉讼参与人，应当为他们翻译。</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在少数民族聚居或者多民族共同居住的地区，应当用当地通用的语言进行审理；起诉书、判决书、布告和其他文书应当根据实际需要使用当地通用的一种或者几种文字。</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第一百四十条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人民法院、人民检察院和公安机关办理刑事案件，应当分工负责，互相配合，互相制约，以保证准确有效地执行法律。</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right="0" w:rightChars="0" w:firstLine="640" w:firstLineChars="200"/>
        <w:jc w:val="center"/>
        <w:textAlignment w:val="auto"/>
        <w:outlineLvl w:val="9"/>
        <w:rPr>
          <w:rFonts w:hint="eastAsia" w:ascii="方正黑体_GBK" w:hAnsi="方正黑体_GBK" w:eastAsia="方正黑体_GBK" w:cs="方正黑体_GBK"/>
          <w:b w:val="0"/>
          <w:bCs w:val="0"/>
          <w:sz w:val="32"/>
          <w:szCs w:val="32"/>
        </w:rPr>
      </w:pPr>
      <w:r>
        <w:rPr>
          <w:rFonts w:hint="eastAsia" w:ascii="方正黑体_GBK" w:hAnsi="方正黑体_GBK" w:eastAsia="方正黑体_GBK" w:cs="方正黑体_GBK"/>
          <w:b w:val="0"/>
          <w:bCs w:val="0"/>
          <w:sz w:val="32"/>
          <w:szCs w:val="32"/>
        </w:rPr>
        <w:t>第四章国旗、国歌、国徽、首都</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第一百四十一条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中华人民共和国国旗是五星红旗。</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中华人民共和国国歌是《义勇军进行曲》。</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第一百四十二条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中华人民共和国国徽，中间是五星照耀下的天安门，周围是谷穗和齿轮。</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第一百四十三条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中华人民共和国首都是北京。</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center"/>
        <w:textAlignment w:val="auto"/>
        <w:outlineLvl w:val="9"/>
        <w:rPr>
          <w:rFonts w:hint="eastAsia" w:ascii="方正黑体_GBK" w:hAnsi="方正黑体_GBK" w:eastAsia="方正黑体_GBK" w:cs="方正黑体_GBK"/>
          <w:b/>
          <w:bCs/>
          <w:sz w:val="32"/>
          <w:szCs w:val="32"/>
          <w:highlight w:val="yellow"/>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left="0" w:leftChars="0" w:right="0" w:rightChars="0" w:firstLine="880" w:firstLineChars="200"/>
        <w:jc w:val="center"/>
        <w:textAlignment w:val="auto"/>
        <w:outlineLvl w:val="0"/>
        <w:rPr>
          <w:rFonts w:hint="eastAsia" w:ascii="方正小标宋_GBK" w:hAnsi="方正小标宋_GBK" w:eastAsia="方正小标宋_GBK" w:cs="方正小标宋_GBK"/>
          <w:sz w:val="44"/>
          <w:szCs w:val="44"/>
          <w:highlight w:val="none"/>
        </w:rPr>
      </w:pPr>
      <w:bookmarkStart w:id="9" w:name="_Toc25428"/>
      <w:r>
        <w:rPr>
          <w:rFonts w:hint="eastAsia" w:ascii="方正小标宋_GBK" w:hAnsi="方正小标宋_GBK" w:eastAsia="方正小标宋_GBK" w:cs="方正小标宋_GBK"/>
          <w:sz w:val="44"/>
          <w:szCs w:val="44"/>
          <w:highlight w:val="none"/>
        </w:rPr>
        <w:t>中央政治局同志向党中央和习近平总书记述职</w:t>
      </w:r>
      <w:bookmarkEnd w:id="9"/>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习近平认真审阅述职报告并提出重要要求，强调要不忘初心、牢记使命，胸怀大局、执政为民，勇于开拓、敢于担当，克己奉公、廉洁自律，发挥示范带头作用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新华社北京3月21日电根据《中共中央政治局关于加强和维护党中央集中统一领导的若干规定》，中央政治局同志每年向党中央和习近平总书记书面述职一次。这是党的十九大以来加强和维护党中央集中统一领导的重要制度安排。近期，中央政治局同志首次向党中央和习近平总书记书面述职。习近平认真审阅中央政治局同志的述职报告，并就中央政治局同志履行职责、做好工作、改进作风提出重要要求。习近平强调，十九届中央政治局受全党全国各族人民重托，担负着重大领导责任。每位中央政治局同志都必须不忘初心、牢记使命，胸怀大局、执政为民，勇于开拓、敢于担当，克己奉公、廉洁自律，发挥示范带头作用，以实际行动团结带领各级干部和广大人民群众，万众一心为实现“两个一百年”奋斗目标而努力奋斗。</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央政治局同志结合分工，联系一年来思想工作实际特别是党的十九大以来履职情况，以严肃认真的态度和高度负责的精神撰写了述职报告，在工作总结中坚持实事求是，有经验提炼和问题分析，也有党性剖析和改进措施，从严要求、自省自励，体现了中央政治局同志带头贯彻全面从严治党的要求。</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中央政治局同志的述职报告主要涵盖7个方面的内容。</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是带头增强“四个意识”，坚定维护以习近平同志为核心的党中央权威和集中统一领导。中央政治局同志自觉维护习近平总书记党中央的核心、全党的核心地位，自觉把维护以习近平同志为核心的党中央权威和集中统一领导作为最高政治原则和根本政治规矩，坚决执行党的政治路线，严格遵守政治纪律和政治规矩，坚决在政治立场、政治方向、政治原则、政治道路上同以习近平同志为核心的党中央保持高度一致。</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是带头学习宣传贯彻习近平新时代中国特色社会主义思想和党的十九大精神。中央政治局同志坚持用马克思主义中国化最新成果武装头脑，打牢理想信念根基。特别是党的十九大以来，坚持把学习宣传贯彻党的十九大精神作为首要政治任务，在学习领会习近平新时代中国特色社会主义思想上先学一步、学深一层，努力带头学出觉悟、学出信仰、学出担当，推动所分管部门、领域或所在地区扎实开展学习宣传贯彻活动，努力在学懂弄通做实上下真功夫、实功夫。</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是带头落实重大问题请示报告制度。中央政治局同志严格执行请示报告有关规定，及时向党中央和习近平总书记报告贯彻执行党中央决策部署进展情况，自觉向党中央和习近平总书记请示重大问题、重要事项、重大工作，自觉做到对党忠诚、襟怀坦白，做政治上的明白人、老实人。</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是带头贯彻执行民主集中制。中央政治局同志自觉坚持民主集中制各项制度，在分管领域、分管工作中发扬民主，实行正确集中，严格按程序决策、按规矩办事，维护党性原则基础上的团结。大家以普通党员身份参加党的组织生活，坦诚开展批评和自我批评，坚决防止和反对个人主义、分散主义、自由主义、本位主义、好人主义，决不搞一言堂、家长制。</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是带头推动党中央决策部署贯彻落实。中央政治局同志以强烈的担当精神，围绕大局履职尽责，不折不扣贯彻执行党中央各项决策部署，精心组织、扎实推进党和国家各项工作，强化督查问责、落实见效，着力破解突出矛盾和问题，有效防范化解风险挑战，确保党中央各项决策部署落到实处。</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是带头开展调查研究、深入改进作风。中央政治局同志紧扣党中央关注、人民群众反映强烈、事关经济社会发展全局的重大理论和现实问题开展调查研究，为科学决策、破解难题、改进工作提供依据。大家坚持作风建设永远在路上，贯彻党的群众路线，保持谦虚谨慎、不骄不躁的作风，严格执行中央八项规定及实施细则，持之以恒反对形式主义、官僚主义、享乐主义和奢靡之风。</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七是带头廉洁自律。中央政治局同志注重筑牢拒腐防变思想防线，严格执行廉洁自律准则，做到心有所戒、行有所止，清清白白做人，干干净净做事。大家注重家教家风，管好家属子女和身边工作人员，反对特权思想和特权现象。大家履行管党治党主体责任，推动全面从严治党向纵深发展。</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习近平在审阅中央政治局同志述职报告时，除对中央政治局同志提出总体要求外，还分别进行了个性化点评。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方正隶书_GBK">
    <w:panose1 w:val="03000509000000000000"/>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方正楷体_GBK">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æ¹æ­£ä»¿å®_GBK">
    <w:altName w:val="宋体"/>
    <w:panose1 w:val="00000000000000000000"/>
    <w:charset w:val="86"/>
    <w:family w:val="roman"/>
    <w:pitch w:val="default"/>
    <w:sig w:usb0="00000000" w:usb1="00000000" w:usb2="00000010" w:usb3="00000000" w:csb0="00040000" w:csb1="00000000"/>
  </w:font>
  <w:font w:name="æ¹æ­£å°æ å®_GBK">
    <w:altName w:val="宋体"/>
    <w:panose1 w:val="00000000000000000000"/>
    <w:charset w:val="86"/>
    <w:family w:val="roman"/>
    <w:pitch w:val="default"/>
    <w:sig w:usb0="00000000" w:usb1="00000000" w:usb2="00000010" w:usb3="00000000" w:csb0="00040000" w:csb1="00000000"/>
  </w:font>
  <w:font w:name="æ¹æ­£æ¥·ä½_GBK">
    <w:altName w:val="宋体"/>
    <w:panose1 w:val="00000000000000000000"/>
    <w:charset w:val="86"/>
    <w:family w:val="roman"/>
    <w:pitch w:val="default"/>
    <w:sig w:usb0="00000000" w:usb1="00000000" w:usb2="00000010" w:usb3="00000000" w:csb0="00040000" w:csb1="00000000"/>
  </w:font>
  <w:font w:name="æ¹æ­£é»ä½_GBK">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506C8B"/>
    <w:rsid w:val="26506C8B"/>
    <w:rsid w:val="2D4155D2"/>
    <w:rsid w:val="5979579D"/>
    <w:rsid w:val="63CC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toc 1"/>
    <w:basedOn w:val="1"/>
    <w:next w:v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2018-03-28T07:10:00Z</dcterms:created>
  <dc:creator>Administrator</dc:creator>
  <cp:lastModifiedBy>Administrator</cp:lastModifiedBy>
  <dcterms:modified xsi:type="dcterms:W3CDTF">2018-04-04T00:41:41Z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