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A5FEB2">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textAlignment w:val="auto"/>
        <w:rPr>
          <w:rFonts w:hint="eastAsia" w:ascii="方正小标宋_GBK" w:hAnsi="方正小标宋_GBK" w:eastAsia="方正小标宋_GBK" w:cs="方正小标宋_GBK"/>
          <w:color w:val="auto"/>
          <w:sz w:val="52"/>
          <w:szCs w:val="52"/>
          <w:lang w:val="en-US" w:eastAsia="zh-CN"/>
        </w:rPr>
        <w:sectPr>
          <w:pgSz w:w="11906" w:h="16838"/>
          <w:pgMar w:top="1440" w:right="1800" w:bottom="1440" w:left="1800" w:header="851" w:footer="992" w:gutter="0"/>
          <w:pgNumType w:fmt="decimal"/>
          <w:cols w:space="425" w:num="1"/>
          <w:docGrid w:type="lines" w:linePitch="312" w:charSpace="0"/>
        </w:sectPr>
      </w:pPr>
      <w:r>
        <w:rPr>
          <w:color w:val="auto"/>
          <w:sz w:val="21"/>
        </w:rPr>
        <mc:AlternateContent>
          <mc:Choice Requires="wps">
            <w:drawing>
              <wp:anchor distT="0" distB="0" distL="114300" distR="114300" simplePos="0" relativeHeight="251664384" behindDoc="0" locked="0" layoutInCell="1" allowOverlap="1">
                <wp:simplePos x="0" y="0"/>
                <wp:positionH relativeFrom="column">
                  <wp:posOffset>2121535</wp:posOffset>
                </wp:positionH>
                <wp:positionV relativeFrom="paragraph">
                  <wp:posOffset>6719570</wp:posOffset>
                </wp:positionV>
                <wp:extent cx="1348740" cy="47752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348740" cy="4775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319590">
                            <w:pPr>
                              <w:jc w:val="distribute"/>
                              <w:rPr>
                                <w:rFonts w:hint="eastAsia" w:ascii="方正仿宋_GBK" w:hAnsi="方正仿宋_GBK" w:eastAsia="方正仿宋_GBK" w:cs="方正仿宋_GBK"/>
                                <w:color w:val="C00000"/>
                                <w:sz w:val="32"/>
                                <w:szCs w:val="32"/>
                                <w:lang w:val="en-US" w:eastAsia="zh-CN"/>
                              </w:rPr>
                            </w:pPr>
                            <w:r>
                              <w:rPr>
                                <w:rFonts w:hint="eastAsia" w:ascii="方正仿宋_GBK" w:hAnsi="方正仿宋_GBK" w:eastAsia="方正仿宋_GBK" w:cs="方正仿宋_GBK"/>
                                <w:color w:val="C00000"/>
                                <w:sz w:val="32"/>
                                <w:szCs w:val="32"/>
                                <w:lang w:val="en-US" w:eastAsia="zh-CN"/>
                              </w:rPr>
                              <w:t>2024年9月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7.05pt;margin-top:529.1pt;height:37.6pt;width:106.2pt;z-index:251664384;mso-width-relative:page;mso-height-relative:page;" filled="f" stroked="f" coordsize="21600,21600" o:gfxdata="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fk9pdwAAAANAQAADwAAAAAAAAABACAAAAAiAAAA&#10;ZHJzL2Rvd25yZXYueG1sUEsBAhQAFAAAAAgAh07iQG7rj5E8AgAAaAQAAA4AAAAAAAAAAQAgAAAA&#10;KwEAAGRycy9lMm9Eb2MueG1sUEsFBgAAAAAGAAYAWQEAANkFAAAAAA==&#10;">
                <v:fill on="f" focussize="0,0"/>
                <v:stroke on="f" weight="0.5pt"/>
                <v:imagedata o:title=""/>
                <o:lock v:ext="edit" aspectratio="f"/>
                <v:textbox>
                  <w:txbxContent>
                    <w:p w14:paraId="72319590">
                      <w:pPr>
                        <w:jc w:val="distribute"/>
                        <w:rPr>
                          <w:rFonts w:hint="eastAsia" w:ascii="方正仿宋_GBK" w:hAnsi="方正仿宋_GBK" w:eastAsia="方正仿宋_GBK" w:cs="方正仿宋_GBK"/>
                          <w:color w:val="C00000"/>
                          <w:sz w:val="32"/>
                          <w:szCs w:val="32"/>
                          <w:lang w:val="en-US" w:eastAsia="zh-CN"/>
                        </w:rPr>
                      </w:pPr>
                      <w:r>
                        <w:rPr>
                          <w:rFonts w:hint="eastAsia" w:ascii="方正仿宋_GBK" w:hAnsi="方正仿宋_GBK" w:eastAsia="方正仿宋_GBK" w:cs="方正仿宋_GBK"/>
                          <w:color w:val="C00000"/>
                          <w:sz w:val="32"/>
                          <w:szCs w:val="32"/>
                          <w:lang w:val="en-US" w:eastAsia="zh-CN"/>
                        </w:rPr>
                        <w:t>2024年9月</w:t>
                      </w:r>
                    </w:p>
                  </w:txbxContent>
                </v:textbox>
              </v:shape>
            </w:pict>
          </mc:Fallback>
        </mc:AlternateContent>
      </w:r>
      <w:r>
        <w:rPr>
          <w:color w:val="auto"/>
          <w:sz w:val="21"/>
        </w:rPr>
        <mc:AlternateContent>
          <mc:Choice Requires="wps">
            <w:drawing>
              <wp:anchor distT="0" distB="0" distL="114300" distR="114300" simplePos="0" relativeHeight="251663360" behindDoc="0" locked="0" layoutInCell="1" allowOverlap="1">
                <wp:simplePos x="0" y="0"/>
                <wp:positionH relativeFrom="column">
                  <wp:posOffset>604520</wp:posOffset>
                </wp:positionH>
                <wp:positionV relativeFrom="paragraph">
                  <wp:posOffset>6093460</wp:posOffset>
                </wp:positionV>
                <wp:extent cx="4364355" cy="67881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4364355" cy="678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0C4CBF">
                            <w:pPr>
                              <w:jc w:val="distribute"/>
                              <w:rPr>
                                <w:rFonts w:hint="eastAsia" w:ascii="方正仿宋_GBK" w:hAnsi="方正仿宋_GBK" w:eastAsia="方正仿宋_GBK" w:cs="方正仿宋_GBK"/>
                                <w:color w:val="C00000"/>
                                <w:sz w:val="40"/>
                                <w:szCs w:val="48"/>
                                <w:lang w:val="en-US" w:eastAsia="zh-CN"/>
                              </w:rPr>
                            </w:pPr>
                            <w:r>
                              <w:rPr>
                                <w:rFonts w:hint="eastAsia" w:ascii="方正仿宋_GBK" w:hAnsi="方正仿宋_GBK" w:eastAsia="方正仿宋_GBK" w:cs="方正仿宋_GBK"/>
                                <w:color w:val="C00000"/>
                                <w:sz w:val="40"/>
                                <w:szCs w:val="48"/>
                                <w:lang w:val="en-US" w:eastAsia="zh-CN"/>
                              </w:rPr>
                              <w:t>重庆幼儿师专党委组织宣传部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6pt;margin-top:479.8pt;height:53.45pt;width:343.65pt;z-index:251663360;mso-width-relative:page;mso-height-relative:page;" filled="f" stroked="f" coordsize="21600,21600" o:gfxdata="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u2Yq9sAAAALAQAADwAAAAAAAAABACAAAAAiAAAA&#10;ZHJzL2Rvd25yZXYueG1sUEsBAhQAFAAAAAgAh07iQON+WHQ9AgAAaAQAAA4AAAAAAAAAAQAgAAAA&#10;KgEAAGRycy9lMm9Eb2MueG1sUEsFBgAAAAAGAAYAWQEAANkFAAAAAA==&#10;">
                <v:fill on="f" focussize="0,0"/>
                <v:stroke on="f" weight="0.5pt"/>
                <v:imagedata o:title=""/>
                <o:lock v:ext="edit" aspectratio="f"/>
                <v:textbox>
                  <w:txbxContent>
                    <w:p w14:paraId="3D0C4CBF">
                      <w:pPr>
                        <w:jc w:val="distribute"/>
                        <w:rPr>
                          <w:rFonts w:hint="eastAsia" w:ascii="方正仿宋_GBK" w:hAnsi="方正仿宋_GBK" w:eastAsia="方正仿宋_GBK" w:cs="方正仿宋_GBK"/>
                          <w:color w:val="C00000"/>
                          <w:sz w:val="40"/>
                          <w:szCs w:val="48"/>
                          <w:lang w:val="en-US" w:eastAsia="zh-CN"/>
                        </w:rPr>
                      </w:pPr>
                      <w:r>
                        <w:rPr>
                          <w:rFonts w:hint="eastAsia" w:ascii="方正仿宋_GBK" w:hAnsi="方正仿宋_GBK" w:eastAsia="方正仿宋_GBK" w:cs="方正仿宋_GBK"/>
                          <w:color w:val="C00000"/>
                          <w:sz w:val="40"/>
                          <w:szCs w:val="48"/>
                          <w:lang w:val="en-US" w:eastAsia="zh-CN"/>
                        </w:rPr>
                        <w:t>重庆幼儿师专党委组织宣传部</w:t>
                      </w:r>
                    </w:p>
                  </w:txbxContent>
                </v:textbox>
              </v:shape>
            </w:pict>
          </mc:Fallback>
        </mc:AlternateContent>
      </w:r>
      <w:r>
        <w:rPr>
          <w:color w:val="auto"/>
          <w:sz w:val="21"/>
        </w:rPr>
        <w:drawing>
          <wp:anchor distT="0" distB="0" distL="114300" distR="114300" simplePos="0" relativeHeight="251661312" behindDoc="0" locked="0" layoutInCell="1" allowOverlap="1">
            <wp:simplePos x="0" y="0"/>
            <wp:positionH relativeFrom="column">
              <wp:posOffset>-1164590</wp:posOffset>
            </wp:positionH>
            <wp:positionV relativeFrom="paragraph">
              <wp:posOffset>-935355</wp:posOffset>
            </wp:positionV>
            <wp:extent cx="7606665" cy="10781030"/>
            <wp:effectExtent l="0" t="0" r="13335" b="8890"/>
            <wp:wrapNone/>
            <wp:docPr id="32" name="图片 32"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22"/>
                    <pic:cNvPicPr>
                      <a:picLocks noChangeAspect="1"/>
                    </pic:cNvPicPr>
                  </pic:nvPicPr>
                  <pic:blipFill>
                    <a:blip r:embed="rId8"/>
                    <a:stretch>
                      <a:fillRect/>
                    </a:stretch>
                  </pic:blipFill>
                  <pic:spPr>
                    <a:xfrm>
                      <a:off x="0" y="0"/>
                      <a:ext cx="7606665" cy="10781030"/>
                    </a:xfrm>
                    <a:prstGeom prst="rect">
                      <a:avLst/>
                    </a:prstGeom>
                  </pic:spPr>
                </pic:pic>
              </a:graphicData>
            </a:graphic>
          </wp:anchor>
        </w:drawing>
      </w:r>
    </w:p>
    <w:p w14:paraId="61310291">
      <w:pPr>
        <w:pStyle w:val="6"/>
        <w:keepNext w:val="0"/>
        <w:keepLines w:val="0"/>
        <w:pageBreakBefore w:val="0"/>
        <w:widowControl w:val="0"/>
        <w:tabs>
          <w:tab w:val="right" w:leader="dot" w:pos="8306"/>
        </w:tabs>
        <w:kinsoku/>
        <w:wordWrap/>
        <w:overflowPunct/>
        <w:topLinePunct w:val="0"/>
        <w:autoSpaceDE w:val="0"/>
        <w:autoSpaceDN w:val="0"/>
        <w:bidi w:val="0"/>
        <w:adjustRightInd w:val="0"/>
        <w:snapToGrid w:val="0"/>
        <w:spacing w:line="560" w:lineRule="exact"/>
        <w:ind w:left="0"/>
        <w:jc w:val="center"/>
        <w:textAlignment w:val="auto"/>
        <w:rPr>
          <w:rFonts w:hint="eastAsia" w:ascii="方正小标宋_GBK" w:hAnsi="方正小标宋_GBK" w:eastAsia="方正小标宋_GBK" w:cs="方正小标宋_GBK"/>
          <w:color w:val="auto"/>
          <w:sz w:val="44"/>
          <w:szCs w:val="44"/>
          <w:lang w:val="en-US" w:eastAsia="zh-CN"/>
        </w:rPr>
      </w:pPr>
      <w:r>
        <w:rPr>
          <w:rFonts w:hint="eastAsia" w:ascii="方正小标宋_GBK" w:hAnsi="方正小标宋_GBK" w:eastAsia="方正小标宋_GBK" w:cs="方正小标宋_GBK"/>
          <w:color w:val="auto"/>
          <w:sz w:val="44"/>
          <w:szCs w:val="44"/>
          <w:lang w:val="en-US" w:eastAsia="zh-CN"/>
        </w:rPr>
        <w:t>目  录</w:t>
      </w:r>
    </w:p>
    <w:p w14:paraId="56684708">
      <w:pPr>
        <w:pStyle w:val="6"/>
        <w:keepNext w:val="0"/>
        <w:keepLines w:val="0"/>
        <w:pageBreakBefore w:val="0"/>
        <w:widowControl w:val="0"/>
        <w:tabs>
          <w:tab w:val="right" w:leader="dot" w:pos="8306"/>
        </w:tabs>
        <w:kinsoku/>
        <w:wordWrap/>
        <w:overflowPunct/>
        <w:topLinePunct w:val="0"/>
        <w:autoSpaceDE w:val="0"/>
        <w:autoSpaceDN w:val="0"/>
        <w:bidi w:val="0"/>
        <w:adjustRightInd w:val="0"/>
        <w:snapToGrid w:val="0"/>
        <w:spacing w:line="560" w:lineRule="exact"/>
        <w:ind w:left="0"/>
        <w:rPr>
          <w:rFonts w:hint="eastAsia" w:ascii="方正仿宋_GBK" w:hAnsi="方正仿宋_GBK" w:eastAsia="方正仿宋_GBK" w:cs="方正仿宋_GBK"/>
          <w:color w:val="auto"/>
          <w:sz w:val="28"/>
          <w:szCs w:val="28"/>
          <w:lang w:val="en-US" w:eastAsia="zh-CN"/>
        </w:rPr>
      </w:pPr>
    </w:p>
    <w:p w14:paraId="7EDBF0E8">
      <w:pPr>
        <w:pStyle w:val="6"/>
        <w:keepNext w:val="0"/>
        <w:keepLines w:val="0"/>
        <w:pageBreakBefore w:val="0"/>
        <w:widowControl w:val="0"/>
        <w:tabs>
          <w:tab w:val="right" w:leader="dot" w:pos="8306"/>
        </w:tabs>
        <w:kinsoku/>
        <w:wordWrap/>
        <w:overflowPunct/>
        <w:topLinePunct w:val="0"/>
        <w:autoSpaceDE w:val="0"/>
        <w:autoSpaceDN w:val="0"/>
        <w:bidi w:val="0"/>
        <w:rPr>
          <w:sz w:val="28"/>
          <w:szCs w:val="36"/>
        </w:rPr>
      </w:pPr>
      <w:r>
        <w:rPr>
          <w:rFonts w:hint="eastAsia" w:ascii="方正仿宋_GBK" w:hAnsi="方正仿宋_GBK" w:eastAsia="方正仿宋_GBK" w:cs="方正仿宋_GBK"/>
          <w:color w:val="auto"/>
          <w:sz w:val="24"/>
          <w:szCs w:val="24"/>
          <w:lang w:val="en-US" w:eastAsia="zh-CN"/>
        </w:rPr>
        <w:fldChar w:fldCharType="begin"/>
      </w:r>
      <w:r>
        <w:rPr>
          <w:rFonts w:hint="eastAsia" w:ascii="方正仿宋_GBK" w:hAnsi="方正仿宋_GBK" w:eastAsia="方正仿宋_GBK" w:cs="方正仿宋_GBK"/>
          <w:color w:val="auto"/>
          <w:sz w:val="24"/>
          <w:szCs w:val="24"/>
          <w:lang w:val="en-US" w:eastAsia="zh-CN"/>
        </w:rPr>
        <w:instrText xml:space="preserve">TOC \o "1-1" \h \u </w:instrText>
      </w:r>
      <w:r>
        <w:rPr>
          <w:rFonts w:hint="eastAsia" w:ascii="方正仿宋_GBK" w:hAnsi="方正仿宋_GBK" w:eastAsia="方正仿宋_GBK" w:cs="方正仿宋_GBK"/>
          <w:color w:val="auto"/>
          <w:sz w:val="24"/>
          <w:szCs w:val="24"/>
          <w:lang w:val="en-US" w:eastAsia="zh-CN"/>
        </w:rPr>
        <w:fldChar w:fldCharType="separate"/>
      </w:r>
      <w:r>
        <w:rPr>
          <w:rFonts w:hint="eastAsia" w:ascii="方正仿宋_GBK" w:hAnsi="方正仿宋_GBK" w:eastAsia="方正仿宋_GBK" w:cs="方正仿宋_GBK"/>
          <w:color w:val="auto"/>
          <w:sz w:val="28"/>
          <w:szCs w:val="36"/>
          <w:lang w:val="en-US" w:eastAsia="zh-CN"/>
        </w:rPr>
        <w:fldChar w:fldCharType="begin"/>
      </w:r>
      <w:r>
        <w:rPr>
          <w:rFonts w:hint="eastAsia" w:ascii="方正仿宋_GBK" w:hAnsi="方正仿宋_GBK" w:eastAsia="方正仿宋_GBK" w:cs="方正仿宋_GBK"/>
          <w:sz w:val="28"/>
          <w:szCs w:val="36"/>
          <w:lang w:val="en-US" w:eastAsia="zh-CN"/>
        </w:rPr>
        <w:instrText xml:space="preserve"> HYPERLINK \l _Toc8709 </w:instrText>
      </w:r>
      <w:r>
        <w:rPr>
          <w:rFonts w:hint="eastAsia" w:ascii="方正仿宋_GBK" w:hAnsi="方正仿宋_GBK" w:eastAsia="方正仿宋_GBK" w:cs="方正仿宋_GBK"/>
          <w:sz w:val="28"/>
          <w:szCs w:val="36"/>
          <w:lang w:val="en-US" w:eastAsia="zh-CN"/>
        </w:rPr>
        <w:fldChar w:fldCharType="separate"/>
      </w:r>
      <w:r>
        <w:rPr>
          <w:rFonts w:hint="eastAsia" w:ascii="方正小标宋_GBK" w:hAnsi="方正小标宋_GBK" w:eastAsia="方正小标宋_GBK" w:cs="方正小标宋_GBK"/>
          <w:sz w:val="28"/>
          <w:szCs w:val="56"/>
          <w:lang w:val="en-US" w:eastAsia="zh-CN"/>
        </w:rPr>
        <w:t>第一议题学习内容</w:t>
      </w:r>
      <w:r>
        <w:rPr>
          <w:sz w:val="28"/>
          <w:szCs w:val="36"/>
        </w:rPr>
        <w:tab/>
      </w:r>
      <w:r>
        <w:rPr>
          <w:sz w:val="28"/>
          <w:szCs w:val="36"/>
        </w:rPr>
        <w:fldChar w:fldCharType="begin"/>
      </w:r>
      <w:r>
        <w:rPr>
          <w:sz w:val="28"/>
          <w:szCs w:val="36"/>
        </w:rPr>
        <w:instrText xml:space="preserve"> PAGEREF _Toc8709 \h </w:instrText>
      </w:r>
      <w:r>
        <w:rPr>
          <w:sz w:val="28"/>
          <w:szCs w:val="36"/>
        </w:rPr>
        <w:fldChar w:fldCharType="separate"/>
      </w:r>
      <w:r>
        <w:rPr>
          <w:sz w:val="28"/>
          <w:szCs w:val="36"/>
        </w:rPr>
        <w:t>1</w:t>
      </w:r>
      <w:r>
        <w:rPr>
          <w:sz w:val="28"/>
          <w:szCs w:val="36"/>
        </w:rPr>
        <w:fldChar w:fldCharType="end"/>
      </w:r>
      <w:r>
        <w:rPr>
          <w:rFonts w:hint="eastAsia" w:ascii="方正仿宋_GBK" w:hAnsi="方正仿宋_GBK" w:eastAsia="方正仿宋_GBK" w:cs="方正仿宋_GBK"/>
          <w:color w:val="auto"/>
          <w:sz w:val="28"/>
          <w:szCs w:val="36"/>
          <w:lang w:val="en-US" w:eastAsia="zh-CN"/>
        </w:rPr>
        <w:fldChar w:fldCharType="end"/>
      </w:r>
    </w:p>
    <w:p w14:paraId="7FBCFAE7">
      <w:pPr>
        <w:pStyle w:val="6"/>
        <w:keepNext w:val="0"/>
        <w:keepLines w:val="0"/>
        <w:pageBreakBefore w:val="0"/>
        <w:widowControl w:val="0"/>
        <w:tabs>
          <w:tab w:val="right" w:leader="dot" w:pos="8306"/>
        </w:tabs>
        <w:kinsoku/>
        <w:wordWrap/>
        <w:overflowPunct/>
        <w:topLinePunct w:val="0"/>
        <w:autoSpaceDE w:val="0"/>
        <w:autoSpaceDN w:val="0"/>
        <w:bidi w:val="0"/>
      </w:pPr>
      <w:r>
        <w:rPr>
          <w:rFonts w:hint="eastAsia" w:ascii="方正仿宋_GBK" w:hAnsi="方正仿宋_GBK" w:eastAsia="方正仿宋_GBK" w:cs="方正仿宋_GBK"/>
          <w:color w:val="auto"/>
          <w:szCs w:val="24"/>
          <w:lang w:val="en-US" w:eastAsia="zh-CN"/>
        </w:rPr>
        <w:fldChar w:fldCharType="begin"/>
      </w:r>
      <w:r>
        <w:rPr>
          <w:rFonts w:hint="eastAsia" w:ascii="方正仿宋_GBK" w:hAnsi="方正仿宋_GBK" w:eastAsia="方正仿宋_GBK" w:cs="方正仿宋_GBK"/>
          <w:szCs w:val="24"/>
          <w:lang w:val="en-US" w:eastAsia="zh-CN"/>
        </w:rPr>
        <w:instrText xml:space="preserve"> HYPERLINK \l _Toc3414 </w:instrText>
      </w:r>
      <w:r>
        <w:rPr>
          <w:rFonts w:hint="eastAsia" w:ascii="方正仿宋_GBK" w:hAnsi="方正仿宋_GBK" w:eastAsia="方正仿宋_GBK" w:cs="方正仿宋_GBK"/>
          <w:szCs w:val="24"/>
          <w:lang w:val="en-US" w:eastAsia="zh-CN"/>
        </w:rPr>
        <w:fldChar w:fldCharType="separate"/>
      </w:r>
      <w:r>
        <w:rPr>
          <w:rFonts w:hint="eastAsia" w:ascii="方正黑体_GBK" w:hAnsi="方正黑体_GBK" w:eastAsia="方正黑体_GBK" w:cs="方正黑体_GBK"/>
          <w:szCs w:val="32"/>
          <w:lang w:val="en-US" w:eastAsia="zh-CN"/>
        </w:rPr>
        <w:t>学习内容一：</w:t>
      </w:r>
      <w:r>
        <w:rPr>
          <w:rFonts w:hint="eastAsia" w:ascii="方正仿宋_GBK" w:hAnsi="方正仿宋_GBK" w:eastAsia="方正仿宋_GBK" w:cs="方正仿宋_GBK"/>
          <w:color w:val="auto"/>
          <w:szCs w:val="24"/>
          <w:lang w:val="en-US" w:eastAsia="zh-CN"/>
        </w:rPr>
        <w:fldChar w:fldCharType="end"/>
      </w:r>
      <w:r>
        <w:rPr>
          <w:rFonts w:hint="eastAsia" w:ascii="方正仿宋_GBK" w:hAnsi="方正仿宋_GBK" w:eastAsia="方正仿宋_GBK" w:cs="方正仿宋_GBK"/>
          <w:color w:val="auto"/>
          <w:szCs w:val="24"/>
          <w:lang w:val="en-US" w:eastAsia="zh-CN"/>
        </w:rPr>
        <w:fldChar w:fldCharType="begin"/>
      </w:r>
      <w:r>
        <w:rPr>
          <w:rFonts w:hint="eastAsia" w:ascii="方正仿宋_GBK" w:hAnsi="方正仿宋_GBK" w:eastAsia="方正仿宋_GBK" w:cs="方正仿宋_GBK"/>
          <w:szCs w:val="24"/>
          <w:lang w:val="en-US" w:eastAsia="zh-CN"/>
        </w:rPr>
        <w:instrText xml:space="preserve"> HYPERLINK \l _Toc28803 </w:instrText>
      </w:r>
      <w:r>
        <w:rPr>
          <w:rFonts w:hint="eastAsia" w:ascii="方正仿宋_GBK" w:hAnsi="方正仿宋_GBK" w:eastAsia="方正仿宋_GBK" w:cs="方正仿宋_GBK"/>
          <w:szCs w:val="24"/>
          <w:lang w:val="en-US" w:eastAsia="zh-CN"/>
        </w:rPr>
        <w:fldChar w:fldCharType="separate"/>
      </w:r>
      <w:r>
        <w:rPr>
          <w:rFonts w:hint="eastAsia" w:ascii="方正黑体_GBK" w:hAnsi="方正黑体_GBK" w:eastAsia="方正黑体_GBK" w:cs="方正黑体_GBK"/>
          <w:szCs w:val="32"/>
          <w:lang w:val="en-US" w:eastAsia="zh-CN"/>
        </w:rPr>
        <w:t>习近平在纪念邓小平同志诞辰120周年座谈会上的重要讲话</w:t>
      </w:r>
      <w:r>
        <w:tab/>
      </w:r>
      <w:r>
        <w:fldChar w:fldCharType="begin"/>
      </w:r>
      <w:r>
        <w:instrText xml:space="preserve"> PAGEREF _Toc28803 \h </w:instrText>
      </w:r>
      <w:r>
        <w:fldChar w:fldCharType="separate"/>
      </w:r>
      <w:r>
        <w:t>1</w:t>
      </w:r>
      <w:r>
        <w:fldChar w:fldCharType="end"/>
      </w:r>
      <w:r>
        <w:rPr>
          <w:rFonts w:hint="eastAsia" w:ascii="方正仿宋_GBK" w:hAnsi="方正仿宋_GBK" w:eastAsia="方正仿宋_GBK" w:cs="方正仿宋_GBK"/>
          <w:color w:val="auto"/>
          <w:szCs w:val="24"/>
          <w:lang w:val="en-US" w:eastAsia="zh-CN"/>
        </w:rPr>
        <w:fldChar w:fldCharType="end"/>
      </w:r>
    </w:p>
    <w:p w14:paraId="5E0B9B41">
      <w:pPr>
        <w:pStyle w:val="6"/>
        <w:keepNext w:val="0"/>
        <w:keepLines w:val="0"/>
        <w:pageBreakBefore w:val="0"/>
        <w:widowControl w:val="0"/>
        <w:tabs>
          <w:tab w:val="right" w:leader="dot" w:pos="8306"/>
        </w:tabs>
        <w:kinsoku/>
        <w:wordWrap/>
        <w:overflowPunct/>
        <w:topLinePunct w:val="0"/>
        <w:autoSpaceDE w:val="0"/>
        <w:autoSpaceDN w:val="0"/>
        <w:bidi w:val="0"/>
      </w:pPr>
      <w:r>
        <w:rPr>
          <w:rFonts w:hint="eastAsia" w:ascii="方正仿宋_GBK" w:hAnsi="方正仿宋_GBK" w:eastAsia="方正仿宋_GBK" w:cs="方正仿宋_GBK"/>
          <w:color w:val="auto"/>
          <w:szCs w:val="24"/>
          <w:lang w:val="en-US" w:eastAsia="zh-CN"/>
        </w:rPr>
        <w:fldChar w:fldCharType="begin"/>
      </w:r>
      <w:r>
        <w:rPr>
          <w:rFonts w:hint="eastAsia" w:ascii="方正仿宋_GBK" w:hAnsi="方正仿宋_GBK" w:eastAsia="方正仿宋_GBK" w:cs="方正仿宋_GBK"/>
          <w:szCs w:val="24"/>
          <w:lang w:val="en-US" w:eastAsia="zh-CN"/>
        </w:rPr>
        <w:instrText xml:space="preserve"> HYPERLINK \l _Toc13069 </w:instrText>
      </w:r>
      <w:r>
        <w:rPr>
          <w:rFonts w:hint="eastAsia" w:ascii="方正仿宋_GBK" w:hAnsi="方正仿宋_GBK" w:eastAsia="方正仿宋_GBK" w:cs="方正仿宋_GBK"/>
          <w:szCs w:val="24"/>
          <w:lang w:val="en-US" w:eastAsia="zh-CN"/>
        </w:rPr>
        <w:fldChar w:fldCharType="separate"/>
      </w:r>
      <w:r>
        <w:rPr>
          <w:rFonts w:hint="eastAsia" w:ascii="方正黑体_GBK" w:hAnsi="方正黑体_GBK" w:eastAsia="方正黑体_GBK" w:cs="方正黑体_GBK"/>
          <w:szCs w:val="32"/>
          <w:lang w:val="en-US" w:eastAsia="zh-CN"/>
        </w:rPr>
        <w:t>学习内容二：</w:t>
      </w:r>
      <w:r>
        <w:rPr>
          <w:rFonts w:hint="eastAsia" w:ascii="方正仿宋_GBK" w:hAnsi="方正仿宋_GBK" w:eastAsia="方正仿宋_GBK" w:cs="方正仿宋_GBK"/>
          <w:color w:val="auto"/>
          <w:szCs w:val="24"/>
          <w:lang w:val="en-US" w:eastAsia="zh-CN"/>
        </w:rPr>
        <w:fldChar w:fldCharType="end"/>
      </w:r>
      <w:r>
        <w:rPr>
          <w:rFonts w:hint="eastAsia" w:ascii="方正仿宋_GBK" w:hAnsi="方正仿宋_GBK" w:eastAsia="方正仿宋_GBK" w:cs="方正仿宋_GBK"/>
          <w:color w:val="auto"/>
          <w:szCs w:val="24"/>
          <w:lang w:val="en-US" w:eastAsia="zh-CN"/>
        </w:rPr>
        <w:fldChar w:fldCharType="begin"/>
      </w:r>
      <w:r>
        <w:rPr>
          <w:rFonts w:hint="eastAsia" w:ascii="方正仿宋_GBK" w:hAnsi="方正仿宋_GBK" w:eastAsia="方正仿宋_GBK" w:cs="方正仿宋_GBK"/>
          <w:szCs w:val="24"/>
          <w:lang w:val="en-US" w:eastAsia="zh-CN"/>
        </w:rPr>
        <w:instrText xml:space="preserve"> HYPERLINK \l _Toc21744 </w:instrText>
      </w:r>
      <w:r>
        <w:rPr>
          <w:rFonts w:hint="eastAsia" w:ascii="方正仿宋_GBK" w:hAnsi="方正仿宋_GBK" w:eastAsia="方正仿宋_GBK" w:cs="方正仿宋_GBK"/>
          <w:szCs w:val="24"/>
          <w:lang w:val="en-US" w:eastAsia="zh-CN"/>
        </w:rPr>
        <w:fldChar w:fldCharType="separate"/>
      </w:r>
      <w:r>
        <w:rPr>
          <w:rFonts w:hint="eastAsia" w:ascii="方正黑体_GBK" w:hAnsi="方正黑体_GBK" w:eastAsia="方正黑体_GBK" w:cs="方正黑体_GBK"/>
          <w:szCs w:val="32"/>
          <w:lang w:val="en-US" w:eastAsia="zh-CN"/>
        </w:rPr>
        <w:t>习近平作出重要指示强调 坚持融入日常抓在经常 把党纪学习教育成果持续转化为推动高质量发展的强大动力</w:t>
      </w:r>
      <w:r>
        <w:tab/>
      </w:r>
      <w:r>
        <w:fldChar w:fldCharType="begin"/>
      </w:r>
      <w:r>
        <w:instrText xml:space="preserve"> PAGEREF _Toc21744 \h </w:instrText>
      </w:r>
      <w:r>
        <w:fldChar w:fldCharType="separate"/>
      </w:r>
      <w:r>
        <w:t>12</w:t>
      </w:r>
      <w:r>
        <w:fldChar w:fldCharType="end"/>
      </w:r>
      <w:r>
        <w:rPr>
          <w:rFonts w:hint="eastAsia" w:ascii="方正仿宋_GBK" w:hAnsi="方正仿宋_GBK" w:eastAsia="方正仿宋_GBK" w:cs="方正仿宋_GBK"/>
          <w:color w:val="auto"/>
          <w:szCs w:val="24"/>
          <w:lang w:val="en-US" w:eastAsia="zh-CN"/>
        </w:rPr>
        <w:fldChar w:fldCharType="end"/>
      </w:r>
    </w:p>
    <w:p w14:paraId="26D024AE">
      <w:pPr>
        <w:pStyle w:val="6"/>
        <w:keepNext w:val="0"/>
        <w:keepLines w:val="0"/>
        <w:pageBreakBefore w:val="0"/>
        <w:widowControl w:val="0"/>
        <w:tabs>
          <w:tab w:val="right" w:leader="dot" w:pos="8306"/>
        </w:tabs>
        <w:kinsoku/>
        <w:wordWrap/>
        <w:overflowPunct/>
        <w:topLinePunct w:val="0"/>
        <w:autoSpaceDE w:val="0"/>
        <w:autoSpaceDN w:val="0"/>
        <w:bidi w:val="0"/>
      </w:pPr>
      <w:r>
        <w:rPr>
          <w:rFonts w:hint="eastAsia" w:ascii="方正仿宋_GBK" w:hAnsi="方正仿宋_GBK" w:eastAsia="方正仿宋_GBK" w:cs="方正仿宋_GBK"/>
          <w:color w:val="auto"/>
          <w:szCs w:val="24"/>
          <w:lang w:val="en-US" w:eastAsia="zh-CN"/>
        </w:rPr>
        <w:fldChar w:fldCharType="begin"/>
      </w:r>
      <w:r>
        <w:rPr>
          <w:rFonts w:hint="eastAsia" w:ascii="方正仿宋_GBK" w:hAnsi="方正仿宋_GBK" w:eastAsia="方正仿宋_GBK" w:cs="方正仿宋_GBK"/>
          <w:szCs w:val="24"/>
          <w:lang w:val="en-US" w:eastAsia="zh-CN"/>
        </w:rPr>
        <w:instrText xml:space="preserve"> HYPERLINK \l _Toc19168 </w:instrText>
      </w:r>
      <w:r>
        <w:rPr>
          <w:rFonts w:hint="eastAsia" w:ascii="方正仿宋_GBK" w:hAnsi="方正仿宋_GBK" w:eastAsia="方正仿宋_GBK" w:cs="方正仿宋_GBK"/>
          <w:szCs w:val="24"/>
          <w:lang w:val="en-US" w:eastAsia="zh-CN"/>
        </w:rPr>
        <w:fldChar w:fldCharType="separate"/>
      </w:r>
      <w:r>
        <w:rPr>
          <w:rFonts w:hint="eastAsia" w:ascii="方正黑体_GBK" w:hAnsi="方正黑体_GBK" w:eastAsia="方正黑体_GBK" w:cs="方正黑体_GBK"/>
          <w:szCs w:val="32"/>
          <w:lang w:val="en-US" w:eastAsia="zh-CN"/>
        </w:rPr>
        <w:t>学习内容三：</w:t>
      </w:r>
      <w:r>
        <w:rPr>
          <w:rFonts w:hint="eastAsia" w:ascii="方正仿宋_GBK" w:hAnsi="方正仿宋_GBK" w:eastAsia="方正仿宋_GBK" w:cs="方正仿宋_GBK"/>
          <w:color w:val="auto"/>
          <w:szCs w:val="24"/>
          <w:lang w:val="en-US" w:eastAsia="zh-CN"/>
        </w:rPr>
        <w:fldChar w:fldCharType="end"/>
      </w:r>
      <w:r>
        <w:rPr>
          <w:rFonts w:hint="eastAsia" w:ascii="方正仿宋_GBK" w:hAnsi="方正仿宋_GBK" w:eastAsia="方正仿宋_GBK" w:cs="方正仿宋_GBK"/>
          <w:color w:val="auto"/>
          <w:szCs w:val="24"/>
          <w:lang w:val="en-US" w:eastAsia="zh-CN"/>
        </w:rPr>
        <w:fldChar w:fldCharType="begin"/>
      </w:r>
      <w:r>
        <w:rPr>
          <w:rFonts w:hint="eastAsia" w:ascii="方正仿宋_GBK" w:hAnsi="方正仿宋_GBK" w:eastAsia="方正仿宋_GBK" w:cs="方正仿宋_GBK"/>
          <w:szCs w:val="24"/>
          <w:lang w:val="en-US" w:eastAsia="zh-CN"/>
        </w:rPr>
        <w:instrText xml:space="preserve"> HYPERLINK \l _Toc19042 </w:instrText>
      </w:r>
      <w:r>
        <w:rPr>
          <w:rFonts w:hint="eastAsia" w:ascii="方正仿宋_GBK" w:hAnsi="方正仿宋_GBK" w:eastAsia="方正仿宋_GBK" w:cs="方正仿宋_GBK"/>
          <w:szCs w:val="24"/>
          <w:lang w:val="en-US" w:eastAsia="zh-CN"/>
        </w:rPr>
        <w:fldChar w:fldCharType="separate"/>
      </w:r>
      <w:r>
        <w:rPr>
          <w:rFonts w:hint="eastAsia" w:ascii="方正黑体_GBK" w:hAnsi="方正黑体_GBK" w:eastAsia="方正黑体_GBK" w:cs="方正黑体_GBK"/>
          <w:szCs w:val="32"/>
          <w:lang w:val="en-US" w:eastAsia="zh-CN"/>
        </w:rPr>
        <w:t>习近平总书记重要文</w:t>
      </w:r>
      <w:bookmarkStart w:id="125" w:name="_GoBack"/>
      <w:bookmarkEnd w:id="125"/>
      <w:r>
        <w:rPr>
          <w:rFonts w:hint="eastAsia" w:ascii="方正黑体_GBK" w:hAnsi="方正黑体_GBK" w:eastAsia="方正黑体_GBK" w:cs="方正黑体_GBK"/>
          <w:szCs w:val="32"/>
          <w:lang w:val="en-US" w:eastAsia="zh-CN"/>
        </w:rPr>
        <w:t>章《培养德智体美劳全面发展的社会主义建设者和接班人》</w:t>
      </w:r>
      <w:r>
        <w:tab/>
      </w:r>
      <w:r>
        <w:fldChar w:fldCharType="begin"/>
      </w:r>
      <w:r>
        <w:instrText xml:space="preserve"> PAGEREF _Toc19042 \h </w:instrText>
      </w:r>
      <w:r>
        <w:fldChar w:fldCharType="separate"/>
      </w:r>
      <w:r>
        <w:t>14</w:t>
      </w:r>
      <w:r>
        <w:fldChar w:fldCharType="end"/>
      </w:r>
      <w:r>
        <w:rPr>
          <w:rFonts w:hint="eastAsia" w:ascii="方正仿宋_GBK" w:hAnsi="方正仿宋_GBK" w:eastAsia="方正仿宋_GBK" w:cs="方正仿宋_GBK"/>
          <w:color w:val="auto"/>
          <w:szCs w:val="24"/>
          <w:lang w:val="en-US" w:eastAsia="zh-CN"/>
        </w:rPr>
        <w:fldChar w:fldCharType="end"/>
      </w:r>
    </w:p>
    <w:p w14:paraId="28E97FE9">
      <w:pPr>
        <w:pStyle w:val="6"/>
        <w:keepNext w:val="0"/>
        <w:keepLines w:val="0"/>
        <w:pageBreakBefore w:val="0"/>
        <w:widowControl w:val="0"/>
        <w:tabs>
          <w:tab w:val="right" w:leader="dot" w:pos="8306"/>
        </w:tabs>
        <w:kinsoku/>
        <w:wordWrap/>
        <w:overflowPunct/>
        <w:topLinePunct w:val="0"/>
        <w:autoSpaceDE w:val="0"/>
        <w:autoSpaceDN w:val="0"/>
        <w:bidi w:val="0"/>
        <w:rPr>
          <w:sz w:val="28"/>
          <w:szCs w:val="36"/>
        </w:rPr>
      </w:pPr>
      <w:r>
        <w:rPr>
          <w:rFonts w:hint="eastAsia" w:ascii="方正仿宋_GBK" w:hAnsi="方正仿宋_GBK" w:eastAsia="方正仿宋_GBK" w:cs="方正仿宋_GBK"/>
          <w:color w:val="auto"/>
          <w:sz w:val="28"/>
          <w:szCs w:val="36"/>
          <w:lang w:val="en-US" w:eastAsia="zh-CN"/>
        </w:rPr>
        <w:fldChar w:fldCharType="begin"/>
      </w:r>
      <w:r>
        <w:rPr>
          <w:rFonts w:hint="eastAsia" w:ascii="方正仿宋_GBK" w:hAnsi="方正仿宋_GBK" w:eastAsia="方正仿宋_GBK" w:cs="方正仿宋_GBK"/>
          <w:sz w:val="28"/>
          <w:szCs w:val="36"/>
          <w:lang w:val="en-US" w:eastAsia="zh-CN"/>
        </w:rPr>
        <w:instrText xml:space="preserve"> HYPERLINK \l _Toc30172 </w:instrText>
      </w:r>
      <w:r>
        <w:rPr>
          <w:rFonts w:hint="eastAsia" w:ascii="方正仿宋_GBK" w:hAnsi="方正仿宋_GBK" w:eastAsia="方正仿宋_GBK" w:cs="方正仿宋_GBK"/>
          <w:sz w:val="28"/>
          <w:szCs w:val="36"/>
          <w:lang w:val="en-US" w:eastAsia="zh-CN"/>
        </w:rPr>
        <w:fldChar w:fldCharType="separate"/>
      </w:r>
      <w:r>
        <w:rPr>
          <w:rFonts w:hint="eastAsia" w:ascii="方正小标宋_GBK" w:hAnsi="方正小标宋_GBK" w:eastAsia="方正小标宋_GBK" w:cs="方正小标宋_GBK"/>
          <w:spacing w:val="0"/>
          <w:w w:val="100"/>
          <w:sz w:val="28"/>
          <w:szCs w:val="56"/>
          <w:lang w:val="en-US" w:eastAsia="zh-CN"/>
        </w:rPr>
        <w:t>专题学习学习内容</w:t>
      </w:r>
      <w:r>
        <w:rPr>
          <w:sz w:val="28"/>
          <w:szCs w:val="36"/>
        </w:rPr>
        <w:tab/>
      </w:r>
      <w:r>
        <w:rPr>
          <w:sz w:val="28"/>
          <w:szCs w:val="36"/>
        </w:rPr>
        <w:fldChar w:fldCharType="begin"/>
      </w:r>
      <w:r>
        <w:rPr>
          <w:sz w:val="28"/>
          <w:szCs w:val="36"/>
        </w:rPr>
        <w:instrText xml:space="preserve"> PAGEREF _Toc30172 \h </w:instrText>
      </w:r>
      <w:r>
        <w:rPr>
          <w:sz w:val="28"/>
          <w:szCs w:val="36"/>
        </w:rPr>
        <w:fldChar w:fldCharType="separate"/>
      </w:r>
      <w:r>
        <w:rPr>
          <w:sz w:val="28"/>
          <w:szCs w:val="36"/>
        </w:rPr>
        <w:t>23</w:t>
      </w:r>
      <w:r>
        <w:rPr>
          <w:sz w:val="28"/>
          <w:szCs w:val="36"/>
        </w:rPr>
        <w:fldChar w:fldCharType="end"/>
      </w:r>
      <w:r>
        <w:rPr>
          <w:rFonts w:hint="eastAsia" w:ascii="方正仿宋_GBK" w:hAnsi="方正仿宋_GBK" w:eastAsia="方正仿宋_GBK" w:cs="方正仿宋_GBK"/>
          <w:color w:val="auto"/>
          <w:sz w:val="28"/>
          <w:szCs w:val="36"/>
          <w:lang w:val="en-US" w:eastAsia="zh-CN"/>
        </w:rPr>
        <w:fldChar w:fldCharType="end"/>
      </w:r>
    </w:p>
    <w:p w14:paraId="7DC20494">
      <w:pPr>
        <w:pStyle w:val="6"/>
        <w:keepNext w:val="0"/>
        <w:keepLines w:val="0"/>
        <w:pageBreakBefore w:val="0"/>
        <w:widowControl w:val="0"/>
        <w:tabs>
          <w:tab w:val="right" w:leader="dot" w:pos="8306"/>
        </w:tabs>
        <w:kinsoku/>
        <w:wordWrap/>
        <w:overflowPunct/>
        <w:topLinePunct w:val="0"/>
        <w:autoSpaceDE w:val="0"/>
        <w:autoSpaceDN w:val="0"/>
        <w:bidi w:val="0"/>
      </w:pPr>
      <w:r>
        <w:rPr>
          <w:rFonts w:hint="eastAsia" w:ascii="方正仿宋_GBK" w:hAnsi="方正仿宋_GBK" w:eastAsia="方正仿宋_GBK" w:cs="方正仿宋_GBK"/>
          <w:color w:val="auto"/>
          <w:szCs w:val="24"/>
          <w:lang w:val="en-US" w:eastAsia="zh-CN"/>
        </w:rPr>
        <w:fldChar w:fldCharType="begin"/>
      </w:r>
      <w:r>
        <w:rPr>
          <w:rFonts w:hint="eastAsia" w:ascii="方正仿宋_GBK" w:hAnsi="方正仿宋_GBK" w:eastAsia="方正仿宋_GBK" w:cs="方正仿宋_GBK"/>
          <w:szCs w:val="24"/>
          <w:lang w:val="en-US" w:eastAsia="zh-CN"/>
        </w:rPr>
        <w:instrText xml:space="preserve"> HYPERLINK \l _Toc24244 </w:instrText>
      </w:r>
      <w:r>
        <w:rPr>
          <w:rFonts w:hint="eastAsia" w:ascii="方正仿宋_GBK" w:hAnsi="方正仿宋_GBK" w:eastAsia="方正仿宋_GBK" w:cs="方正仿宋_GBK"/>
          <w:szCs w:val="24"/>
          <w:lang w:val="en-US" w:eastAsia="zh-CN"/>
        </w:rPr>
        <w:fldChar w:fldCharType="separate"/>
      </w:r>
      <w:r>
        <w:rPr>
          <w:rFonts w:hint="eastAsia" w:ascii="方正黑体_GBK" w:hAnsi="方正黑体_GBK" w:eastAsia="方正黑体_GBK" w:cs="方正黑体_GBK"/>
          <w:szCs w:val="32"/>
          <w:lang w:val="en-US" w:eastAsia="zh-CN"/>
        </w:rPr>
        <w:t>学习内容一：</w:t>
      </w:r>
      <w:r>
        <w:rPr>
          <w:rFonts w:hint="eastAsia" w:ascii="方正仿宋_GBK" w:hAnsi="方正仿宋_GBK" w:eastAsia="方正仿宋_GBK" w:cs="方正仿宋_GBK"/>
          <w:color w:val="auto"/>
          <w:szCs w:val="24"/>
          <w:lang w:val="en-US" w:eastAsia="zh-CN"/>
        </w:rPr>
        <w:fldChar w:fldCharType="end"/>
      </w:r>
      <w:r>
        <w:rPr>
          <w:rFonts w:hint="eastAsia" w:ascii="方正仿宋_GBK" w:hAnsi="方正仿宋_GBK" w:eastAsia="方正仿宋_GBK" w:cs="方正仿宋_GBK"/>
          <w:color w:val="auto"/>
          <w:szCs w:val="24"/>
          <w:lang w:val="en-US" w:eastAsia="zh-CN"/>
        </w:rPr>
        <w:fldChar w:fldCharType="begin"/>
      </w:r>
      <w:r>
        <w:rPr>
          <w:rFonts w:hint="eastAsia" w:ascii="方正仿宋_GBK" w:hAnsi="方正仿宋_GBK" w:eastAsia="方正仿宋_GBK" w:cs="方正仿宋_GBK"/>
          <w:szCs w:val="24"/>
          <w:lang w:val="en-US" w:eastAsia="zh-CN"/>
        </w:rPr>
        <w:instrText xml:space="preserve"> HYPERLINK \l _Toc3617 </w:instrText>
      </w:r>
      <w:r>
        <w:rPr>
          <w:rFonts w:hint="eastAsia" w:ascii="方正仿宋_GBK" w:hAnsi="方正仿宋_GBK" w:eastAsia="方正仿宋_GBK" w:cs="方正仿宋_GBK"/>
          <w:szCs w:val="24"/>
          <w:lang w:val="en-US" w:eastAsia="zh-CN"/>
        </w:rPr>
        <w:fldChar w:fldCharType="separate"/>
      </w:r>
      <w:r>
        <w:rPr>
          <w:rFonts w:hint="eastAsia" w:ascii="方正黑体_GBK" w:hAnsi="方正黑体_GBK" w:eastAsia="方正黑体_GBK" w:cs="方正黑体_GBK"/>
          <w:szCs w:val="32"/>
          <w:lang w:val="en-US" w:eastAsia="zh-CN"/>
        </w:rPr>
        <w:t>习近平在全国教育大会上强调 紧紧围绕立德树人根本任务 朝着建成教育强国战略目标扎实迈进</w:t>
      </w:r>
      <w:r>
        <w:tab/>
      </w:r>
      <w:r>
        <w:fldChar w:fldCharType="begin"/>
      </w:r>
      <w:r>
        <w:instrText xml:space="preserve"> PAGEREF _Toc3617 \h </w:instrText>
      </w:r>
      <w:r>
        <w:fldChar w:fldCharType="separate"/>
      </w:r>
      <w:r>
        <w:t>23</w:t>
      </w:r>
      <w:r>
        <w:fldChar w:fldCharType="end"/>
      </w:r>
      <w:r>
        <w:rPr>
          <w:rFonts w:hint="eastAsia" w:ascii="方正仿宋_GBK" w:hAnsi="方正仿宋_GBK" w:eastAsia="方正仿宋_GBK" w:cs="方正仿宋_GBK"/>
          <w:color w:val="auto"/>
          <w:szCs w:val="24"/>
          <w:lang w:val="en-US" w:eastAsia="zh-CN"/>
        </w:rPr>
        <w:fldChar w:fldCharType="end"/>
      </w:r>
    </w:p>
    <w:p w14:paraId="7139035A">
      <w:pPr>
        <w:pStyle w:val="6"/>
        <w:keepNext w:val="0"/>
        <w:keepLines w:val="0"/>
        <w:pageBreakBefore w:val="0"/>
        <w:widowControl w:val="0"/>
        <w:tabs>
          <w:tab w:val="right" w:leader="dot" w:pos="8306"/>
        </w:tabs>
        <w:kinsoku/>
        <w:wordWrap/>
        <w:overflowPunct/>
        <w:topLinePunct w:val="0"/>
        <w:autoSpaceDE w:val="0"/>
        <w:autoSpaceDN w:val="0"/>
        <w:bidi w:val="0"/>
      </w:pPr>
      <w:r>
        <w:rPr>
          <w:rFonts w:hint="eastAsia" w:ascii="方正仿宋_GBK" w:hAnsi="方正仿宋_GBK" w:eastAsia="方正仿宋_GBK" w:cs="方正仿宋_GBK"/>
          <w:color w:val="auto"/>
          <w:szCs w:val="24"/>
          <w:lang w:val="en-US" w:eastAsia="zh-CN"/>
        </w:rPr>
        <w:fldChar w:fldCharType="begin"/>
      </w:r>
      <w:r>
        <w:rPr>
          <w:rFonts w:hint="eastAsia" w:ascii="方正仿宋_GBK" w:hAnsi="方正仿宋_GBK" w:eastAsia="方正仿宋_GBK" w:cs="方正仿宋_GBK"/>
          <w:szCs w:val="24"/>
          <w:lang w:val="en-US" w:eastAsia="zh-CN"/>
        </w:rPr>
        <w:instrText xml:space="preserve"> HYPERLINK \l _Toc27228 </w:instrText>
      </w:r>
      <w:r>
        <w:rPr>
          <w:rFonts w:hint="eastAsia" w:ascii="方正仿宋_GBK" w:hAnsi="方正仿宋_GBK" w:eastAsia="方正仿宋_GBK" w:cs="方正仿宋_GBK"/>
          <w:szCs w:val="24"/>
          <w:lang w:val="en-US" w:eastAsia="zh-CN"/>
        </w:rPr>
        <w:fldChar w:fldCharType="separate"/>
      </w:r>
      <w:r>
        <w:rPr>
          <w:rFonts w:hint="eastAsia" w:ascii="方正小标宋_GBK" w:hAnsi="方正小标宋_GBK" w:eastAsia="方正小标宋_GBK" w:cs="方正小标宋_GBK"/>
          <w:szCs w:val="36"/>
          <w:lang w:val="en-US" w:eastAsia="zh-CN"/>
        </w:rPr>
        <w:t>学习内容二：</w:t>
      </w:r>
      <w:r>
        <w:rPr>
          <w:rFonts w:hint="eastAsia" w:ascii="方正仿宋_GBK" w:hAnsi="方正仿宋_GBK" w:eastAsia="方正仿宋_GBK" w:cs="方正仿宋_GBK"/>
          <w:color w:val="auto"/>
          <w:szCs w:val="24"/>
          <w:lang w:val="en-US" w:eastAsia="zh-CN"/>
        </w:rPr>
        <w:fldChar w:fldCharType="end"/>
      </w:r>
      <w:r>
        <w:rPr>
          <w:rFonts w:hint="eastAsia" w:ascii="方正仿宋_GBK" w:hAnsi="方正仿宋_GBK" w:eastAsia="方正仿宋_GBK" w:cs="方正仿宋_GBK"/>
          <w:color w:val="auto"/>
          <w:szCs w:val="24"/>
          <w:lang w:val="en-US" w:eastAsia="zh-CN"/>
        </w:rPr>
        <w:fldChar w:fldCharType="begin"/>
      </w:r>
      <w:r>
        <w:rPr>
          <w:rFonts w:hint="eastAsia" w:ascii="方正仿宋_GBK" w:hAnsi="方正仿宋_GBK" w:eastAsia="方正仿宋_GBK" w:cs="方正仿宋_GBK"/>
          <w:szCs w:val="24"/>
          <w:lang w:val="en-US" w:eastAsia="zh-CN"/>
        </w:rPr>
        <w:instrText xml:space="preserve"> HYPERLINK \l _Toc8148 </w:instrText>
      </w:r>
      <w:r>
        <w:rPr>
          <w:rFonts w:hint="eastAsia" w:ascii="方正仿宋_GBK" w:hAnsi="方正仿宋_GBK" w:eastAsia="方正仿宋_GBK" w:cs="方正仿宋_GBK"/>
          <w:szCs w:val="24"/>
          <w:lang w:val="en-US" w:eastAsia="zh-CN"/>
        </w:rPr>
        <w:fldChar w:fldCharType="separate"/>
      </w:r>
      <w:r>
        <w:rPr>
          <w:rFonts w:hint="eastAsia" w:ascii="方正小标宋_GBK" w:hAnsi="方正小标宋_GBK" w:eastAsia="方正小标宋_GBK" w:cs="方正小标宋_GBK"/>
          <w:szCs w:val="36"/>
          <w:lang w:val="en-US" w:eastAsia="zh-CN"/>
        </w:rPr>
        <w:t>中共中央 国务院关于弘扬教育家精神加强新时代高素质专业化教师队伍建设的意见</w:t>
      </w:r>
      <w:r>
        <w:tab/>
      </w:r>
      <w:r>
        <w:fldChar w:fldCharType="begin"/>
      </w:r>
      <w:r>
        <w:instrText xml:space="preserve"> PAGEREF _Toc8148 \h </w:instrText>
      </w:r>
      <w:r>
        <w:fldChar w:fldCharType="separate"/>
      </w:r>
      <w:r>
        <w:t>28</w:t>
      </w:r>
      <w:r>
        <w:fldChar w:fldCharType="end"/>
      </w:r>
      <w:r>
        <w:rPr>
          <w:rFonts w:hint="eastAsia" w:ascii="方正仿宋_GBK" w:hAnsi="方正仿宋_GBK" w:eastAsia="方正仿宋_GBK" w:cs="方正仿宋_GBK"/>
          <w:color w:val="auto"/>
          <w:szCs w:val="24"/>
          <w:lang w:val="en-US" w:eastAsia="zh-CN"/>
        </w:rPr>
        <w:fldChar w:fldCharType="end"/>
      </w:r>
    </w:p>
    <w:p w14:paraId="1D9E97D4">
      <w:pPr>
        <w:pStyle w:val="6"/>
        <w:keepNext w:val="0"/>
        <w:keepLines w:val="0"/>
        <w:pageBreakBefore w:val="0"/>
        <w:widowControl w:val="0"/>
        <w:tabs>
          <w:tab w:val="right" w:leader="dot" w:pos="8306"/>
        </w:tabs>
        <w:kinsoku/>
        <w:wordWrap/>
        <w:overflowPunct/>
        <w:topLinePunct w:val="0"/>
        <w:autoSpaceDE w:val="0"/>
        <w:autoSpaceDN w:val="0"/>
        <w:bidi w:val="0"/>
        <w:rPr>
          <w:sz w:val="28"/>
          <w:szCs w:val="36"/>
        </w:rPr>
      </w:pPr>
      <w:r>
        <w:rPr>
          <w:rFonts w:hint="eastAsia" w:ascii="方正仿宋_GBK" w:hAnsi="方正仿宋_GBK" w:eastAsia="方正仿宋_GBK" w:cs="方正仿宋_GBK"/>
          <w:color w:val="auto"/>
          <w:sz w:val="28"/>
          <w:szCs w:val="36"/>
          <w:lang w:val="en-US" w:eastAsia="zh-CN"/>
        </w:rPr>
        <w:fldChar w:fldCharType="begin"/>
      </w:r>
      <w:r>
        <w:rPr>
          <w:rFonts w:hint="eastAsia" w:ascii="方正仿宋_GBK" w:hAnsi="方正仿宋_GBK" w:eastAsia="方正仿宋_GBK" w:cs="方正仿宋_GBK"/>
          <w:sz w:val="28"/>
          <w:szCs w:val="36"/>
          <w:lang w:val="en-US" w:eastAsia="zh-CN"/>
        </w:rPr>
        <w:instrText xml:space="preserve"> HYPERLINK \l _Toc5651 </w:instrText>
      </w:r>
      <w:r>
        <w:rPr>
          <w:rFonts w:hint="eastAsia" w:ascii="方正仿宋_GBK" w:hAnsi="方正仿宋_GBK" w:eastAsia="方正仿宋_GBK" w:cs="方正仿宋_GBK"/>
          <w:sz w:val="28"/>
          <w:szCs w:val="36"/>
          <w:lang w:val="en-US" w:eastAsia="zh-CN"/>
        </w:rPr>
        <w:fldChar w:fldCharType="separate"/>
      </w:r>
      <w:r>
        <w:rPr>
          <w:rFonts w:hint="eastAsia" w:ascii="方正小标宋_GBK" w:hAnsi="方正小标宋_GBK" w:eastAsia="方正小标宋_GBK" w:cs="方正小标宋_GBK"/>
          <w:sz w:val="28"/>
          <w:szCs w:val="56"/>
          <w:lang w:val="en-US" w:eastAsia="zh-CN"/>
        </w:rPr>
        <w:t>党纪学习教育学习内容</w:t>
      </w:r>
      <w:r>
        <w:rPr>
          <w:sz w:val="28"/>
          <w:szCs w:val="36"/>
        </w:rPr>
        <w:tab/>
      </w:r>
      <w:r>
        <w:rPr>
          <w:sz w:val="28"/>
          <w:szCs w:val="36"/>
        </w:rPr>
        <w:fldChar w:fldCharType="begin"/>
      </w:r>
      <w:r>
        <w:rPr>
          <w:sz w:val="28"/>
          <w:szCs w:val="36"/>
        </w:rPr>
        <w:instrText xml:space="preserve"> PAGEREF _Toc5651 \h </w:instrText>
      </w:r>
      <w:r>
        <w:rPr>
          <w:sz w:val="28"/>
          <w:szCs w:val="36"/>
        </w:rPr>
        <w:fldChar w:fldCharType="separate"/>
      </w:r>
      <w:r>
        <w:rPr>
          <w:sz w:val="28"/>
          <w:szCs w:val="36"/>
        </w:rPr>
        <w:t>36</w:t>
      </w:r>
      <w:r>
        <w:rPr>
          <w:sz w:val="28"/>
          <w:szCs w:val="36"/>
        </w:rPr>
        <w:fldChar w:fldCharType="end"/>
      </w:r>
      <w:r>
        <w:rPr>
          <w:rFonts w:hint="eastAsia" w:ascii="方正仿宋_GBK" w:hAnsi="方正仿宋_GBK" w:eastAsia="方正仿宋_GBK" w:cs="方正仿宋_GBK"/>
          <w:color w:val="auto"/>
          <w:sz w:val="28"/>
          <w:szCs w:val="36"/>
          <w:lang w:val="en-US" w:eastAsia="zh-CN"/>
        </w:rPr>
        <w:fldChar w:fldCharType="end"/>
      </w:r>
    </w:p>
    <w:p w14:paraId="18A7492A">
      <w:pPr>
        <w:pStyle w:val="6"/>
        <w:keepNext w:val="0"/>
        <w:keepLines w:val="0"/>
        <w:pageBreakBefore w:val="0"/>
        <w:widowControl w:val="0"/>
        <w:tabs>
          <w:tab w:val="right" w:leader="dot" w:pos="8306"/>
        </w:tabs>
        <w:kinsoku/>
        <w:wordWrap/>
        <w:overflowPunct/>
        <w:topLinePunct w:val="0"/>
        <w:autoSpaceDE w:val="0"/>
        <w:autoSpaceDN w:val="0"/>
        <w:bidi w:val="0"/>
      </w:pPr>
      <w:r>
        <w:rPr>
          <w:rFonts w:hint="eastAsia" w:ascii="方正仿宋_GBK" w:hAnsi="方正仿宋_GBK" w:eastAsia="方正仿宋_GBK" w:cs="方正仿宋_GBK"/>
          <w:color w:val="auto"/>
          <w:szCs w:val="24"/>
          <w:lang w:val="en-US" w:eastAsia="zh-CN"/>
        </w:rPr>
        <w:fldChar w:fldCharType="begin"/>
      </w:r>
      <w:r>
        <w:rPr>
          <w:rFonts w:hint="eastAsia" w:ascii="方正仿宋_GBK" w:hAnsi="方正仿宋_GBK" w:eastAsia="方正仿宋_GBK" w:cs="方正仿宋_GBK"/>
          <w:szCs w:val="24"/>
          <w:lang w:val="en-US" w:eastAsia="zh-CN"/>
        </w:rPr>
        <w:instrText xml:space="preserve"> HYPERLINK \l _Toc3221 </w:instrText>
      </w:r>
      <w:r>
        <w:rPr>
          <w:rFonts w:hint="eastAsia" w:ascii="方正仿宋_GBK" w:hAnsi="方正仿宋_GBK" w:eastAsia="方正仿宋_GBK" w:cs="方正仿宋_GBK"/>
          <w:szCs w:val="24"/>
          <w:lang w:val="en-US" w:eastAsia="zh-CN"/>
        </w:rPr>
        <w:fldChar w:fldCharType="separate"/>
      </w:r>
      <w:r>
        <w:rPr>
          <w:rFonts w:hint="eastAsia" w:ascii="方正黑体_GBK" w:hAnsi="方正黑体_GBK" w:eastAsia="方正黑体_GBK" w:cs="方正黑体_GBK"/>
          <w:szCs w:val="32"/>
          <w:lang w:val="en-US" w:eastAsia="zh-CN"/>
        </w:rPr>
        <w:t>学习内容一：</w:t>
      </w:r>
      <w:r>
        <w:rPr>
          <w:rFonts w:hint="eastAsia" w:ascii="方正仿宋_GBK" w:hAnsi="方正仿宋_GBK" w:eastAsia="方正仿宋_GBK" w:cs="方正仿宋_GBK"/>
          <w:color w:val="auto"/>
          <w:szCs w:val="24"/>
          <w:lang w:val="en-US" w:eastAsia="zh-CN"/>
        </w:rPr>
        <w:fldChar w:fldCharType="end"/>
      </w:r>
      <w:r>
        <w:rPr>
          <w:rFonts w:hint="eastAsia" w:ascii="方正仿宋_GBK" w:hAnsi="方正仿宋_GBK" w:eastAsia="方正仿宋_GBK" w:cs="方正仿宋_GBK"/>
          <w:color w:val="auto"/>
          <w:szCs w:val="24"/>
          <w:lang w:val="en-US" w:eastAsia="zh-CN"/>
        </w:rPr>
        <w:fldChar w:fldCharType="begin"/>
      </w:r>
      <w:r>
        <w:rPr>
          <w:rFonts w:hint="eastAsia" w:ascii="方正仿宋_GBK" w:hAnsi="方正仿宋_GBK" w:eastAsia="方正仿宋_GBK" w:cs="方正仿宋_GBK"/>
          <w:szCs w:val="24"/>
          <w:lang w:val="en-US" w:eastAsia="zh-CN"/>
        </w:rPr>
        <w:instrText xml:space="preserve"> HYPERLINK \l _Toc1473 </w:instrText>
      </w:r>
      <w:r>
        <w:rPr>
          <w:rFonts w:hint="eastAsia" w:ascii="方正仿宋_GBK" w:hAnsi="方正仿宋_GBK" w:eastAsia="方正仿宋_GBK" w:cs="方正仿宋_GBK"/>
          <w:szCs w:val="24"/>
          <w:lang w:val="en-US" w:eastAsia="zh-CN"/>
        </w:rPr>
        <w:fldChar w:fldCharType="separate"/>
      </w:r>
      <w:r>
        <w:rPr>
          <w:rFonts w:hint="eastAsia" w:ascii="方正黑体_GBK" w:hAnsi="方正黑体_GBK" w:eastAsia="方正黑体_GBK" w:cs="方正黑体_GBK"/>
          <w:szCs w:val="32"/>
          <w:lang w:val="en-US" w:eastAsia="zh-CN"/>
        </w:rPr>
        <w:t>政论专题片《第二个答案》</w:t>
      </w:r>
      <w:r>
        <w:tab/>
      </w:r>
      <w:r>
        <w:fldChar w:fldCharType="begin"/>
      </w:r>
      <w:r>
        <w:instrText xml:space="preserve"> PAGEREF _Toc1473 \h </w:instrText>
      </w:r>
      <w:r>
        <w:fldChar w:fldCharType="separate"/>
      </w:r>
      <w:r>
        <w:t>36</w:t>
      </w:r>
      <w:r>
        <w:fldChar w:fldCharType="end"/>
      </w:r>
      <w:r>
        <w:rPr>
          <w:rFonts w:hint="eastAsia" w:ascii="方正仿宋_GBK" w:hAnsi="方正仿宋_GBK" w:eastAsia="方正仿宋_GBK" w:cs="方正仿宋_GBK"/>
          <w:color w:val="auto"/>
          <w:szCs w:val="24"/>
          <w:lang w:val="en-US" w:eastAsia="zh-CN"/>
        </w:rPr>
        <w:fldChar w:fldCharType="end"/>
      </w:r>
    </w:p>
    <w:p w14:paraId="0519C172">
      <w:pPr>
        <w:pStyle w:val="6"/>
        <w:keepNext w:val="0"/>
        <w:keepLines w:val="0"/>
        <w:pageBreakBefore w:val="0"/>
        <w:widowControl w:val="0"/>
        <w:tabs>
          <w:tab w:val="right" w:leader="dot" w:pos="8306"/>
        </w:tabs>
        <w:kinsoku/>
        <w:wordWrap/>
        <w:overflowPunct/>
        <w:topLinePunct w:val="0"/>
        <w:autoSpaceDE w:val="0"/>
        <w:autoSpaceDN w:val="0"/>
        <w:bidi w:val="0"/>
      </w:pPr>
      <w:r>
        <w:rPr>
          <w:rFonts w:hint="eastAsia" w:ascii="方正仿宋_GBK" w:hAnsi="方正仿宋_GBK" w:eastAsia="方正仿宋_GBK" w:cs="方正仿宋_GBK"/>
          <w:color w:val="auto"/>
          <w:szCs w:val="24"/>
          <w:lang w:val="en-US" w:eastAsia="zh-CN"/>
        </w:rPr>
        <w:fldChar w:fldCharType="begin"/>
      </w:r>
      <w:r>
        <w:rPr>
          <w:rFonts w:hint="eastAsia" w:ascii="方正仿宋_GBK" w:hAnsi="方正仿宋_GBK" w:eastAsia="方正仿宋_GBK" w:cs="方正仿宋_GBK"/>
          <w:szCs w:val="24"/>
          <w:lang w:val="en-US" w:eastAsia="zh-CN"/>
        </w:rPr>
        <w:instrText xml:space="preserve"> HYPERLINK \l _Toc2774 </w:instrText>
      </w:r>
      <w:r>
        <w:rPr>
          <w:rFonts w:hint="eastAsia" w:ascii="方正仿宋_GBK" w:hAnsi="方正仿宋_GBK" w:eastAsia="方正仿宋_GBK" w:cs="方正仿宋_GBK"/>
          <w:szCs w:val="24"/>
          <w:lang w:val="en-US" w:eastAsia="zh-CN"/>
        </w:rPr>
        <w:fldChar w:fldCharType="separate"/>
      </w:r>
      <w:r>
        <w:rPr>
          <w:rFonts w:hint="eastAsia" w:ascii="方正黑体_GBK" w:hAnsi="方正黑体_GBK" w:eastAsia="方正黑体_GBK" w:cs="方正黑体_GBK"/>
          <w:szCs w:val="32"/>
          <w:lang w:val="en-US" w:eastAsia="zh-CN"/>
        </w:rPr>
        <w:t>学习内容二：</w:t>
      </w:r>
      <w:r>
        <w:rPr>
          <w:rFonts w:hint="eastAsia" w:ascii="方正仿宋_GBK" w:hAnsi="方正仿宋_GBK" w:eastAsia="方正仿宋_GBK" w:cs="方正仿宋_GBK"/>
          <w:color w:val="auto"/>
          <w:szCs w:val="24"/>
          <w:lang w:val="en-US" w:eastAsia="zh-CN"/>
        </w:rPr>
        <w:fldChar w:fldCharType="end"/>
      </w:r>
      <w:r>
        <w:rPr>
          <w:rFonts w:hint="eastAsia" w:ascii="方正仿宋_GBK" w:hAnsi="方正仿宋_GBK" w:eastAsia="方正仿宋_GBK" w:cs="方正仿宋_GBK"/>
          <w:color w:val="auto"/>
          <w:szCs w:val="24"/>
          <w:lang w:val="en-US" w:eastAsia="zh-CN"/>
        </w:rPr>
        <w:fldChar w:fldCharType="begin"/>
      </w:r>
      <w:r>
        <w:rPr>
          <w:rFonts w:hint="eastAsia" w:ascii="方正仿宋_GBK" w:hAnsi="方正仿宋_GBK" w:eastAsia="方正仿宋_GBK" w:cs="方正仿宋_GBK"/>
          <w:szCs w:val="24"/>
          <w:lang w:val="en-US" w:eastAsia="zh-CN"/>
        </w:rPr>
        <w:instrText xml:space="preserve"> HYPERLINK \l _Toc21945 </w:instrText>
      </w:r>
      <w:r>
        <w:rPr>
          <w:rFonts w:hint="eastAsia" w:ascii="方正仿宋_GBK" w:hAnsi="方正仿宋_GBK" w:eastAsia="方正仿宋_GBK" w:cs="方正仿宋_GBK"/>
          <w:szCs w:val="24"/>
          <w:lang w:val="en-US" w:eastAsia="zh-CN"/>
        </w:rPr>
        <w:fldChar w:fldCharType="separate"/>
      </w:r>
      <w:r>
        <w:rPr>
          <w:rFonts w:hint="eastAsia" w:ascii="方正黑体_GBK" w:hAnsi="方正黑体_GBK" w:eastAsia="方正黑体_GBK" w:cs="方正黑体_GBK"/>
          <w:szCs w:val="32"/>
          <w:lang w:val="en-US" w:eastAsia="zh-CN"/>
        </w:rPr>
        <w:t>电视专题片《零容忍》</w:t>
      </w:r>
      <w:r>
        <w:tab/>
      </w:r>
      <w:r>
        <w:fldChar w:fldCharType="begin"/>
      </w:r>
      <w:r>
        <w:instrText xml:space="preserve"> PAGEREF _Toc21945 \h </w:instrText>
      </w:r>
      <w:r>
        <w:fldChar w:fldCharType="separate"/>
      </w:r>
      <w:r>
        <w:t>36</w:t>
      </w:r>
      <w:r>
        <w:fldChar w:fldCharType="end"/>
      </w:r>
      <w:r>
        <w:rPr>
          <w:rFonts w:hint="eastAsia" w:ascii="方正仿宋_GBK" w:hAnsi="方正仿宋_GBK" w:eastAsia="方正仿宋_GBK" w:cs="方正仿宋_GBK"/>
          <w:color w:val="auto"/>
          <w:szCs w:val="24"/>
          <w:lang w:val="en-US" w:eastAsia="zh-CN"/>
        </w:rPr>
        <w:fldChar w:fldCharType="end"/>
      </w:r>
    </w:p>
    <w:p w14:paraId="1AB6E3EC">
      <w:pPr>
        <w:pStyle w:val="6"/>
        <w:keepNext w:val="0"/>
        <w:keepLines w:val="0"/>
        <w:pageBreakBefore w:val="0"/>
        <w:widowControl w:val="0"/>
        <w:tabs>
          <w:tab w:val="right" w:leader="dot" w:pos="8306"/>
        </w:tabs>
        <w:kinsoku/>
        <w:wordWrap/>
        <w:overflowPunct/>
        <w:topLinePunct w:val="0"/>
        <w:autoSpaceDE w:val="0"/>
        <w:autoSpaceDN w:val="0"/>
        <w:bidi w:val="0"/>
        <w:rPr>
          <w:sz w:val="28"/>
          <w:szCs w:val="36"/>
        </w:rPr>
      </w:pPr>
      <w:r>
        <w:rPr>
          <w:rFonts w:hint="eastAsia" w:ascii="方正仿宋_GBK" w:hAnsi="方正仿宋_GBK" w:eastAsia="方正仿宋_GBK" w:cs="方正仿宋_GBK"/>
          <w:color w:val="auto"/>
          <w:sz w:val="28"/>
          <w:szCs w:val="36"/>
          <w:lang w:val="en-US" w:eastAsia="zh-CN"/>
        </w:rPr>
        <w:fldChar w:fldCharType="begin"/>
      </w:r>
      <w:r>
        <w:rPr>
          <w:rFonts w:hint="eastAsia" w:ascii="方正仿宋_GBK" w:hAnsi="方正仿宋_GBK" w:eastAsia="方正仿宋_GBK" w:cs="方正仿宋_GBK"/>
          <w:sz w:val="28"/>
          <w:szCs w:val="36"/>
          <w:lang w:val="en-US" w:eastAsia="zh-CN"/>
        </w:rPr>
        <w:instrText xml:space="preserve"> HYPERLINK \l _Toc15745 </w:instrText>
      </w:r>
      <w:r>
        <w:rPr>
          <w:rFonts w:hint="eastAsia" w:ascii="方正仿宋_GBK" w:hAnsi="方正仿宋_GBK" w:eastAsia="方正仿宋_GBK" w:cs="方正仿宋_GBK"/>
          <w:sz w:val="28"/>
          <w:szCs w:val="36"/>
          <w:lang w:val="en-US" w:eastAsia="zh-CN"/>
        </w:rPr>
        <w:fldChar w:fldCharType="separate"/>
      </w:r>
      <w:r>
        <w:rPr>
          <w:rFonts w:hint="eastAsia" w:ascii="方正小标宋_GBK" w:hAnsi="方正小标宋_GBK" w:eastAsia="方正小标宋_GBK" w:cs="方正小标宋_GBK"/>
          <w:sz w:val="28"/>
          <w:szCs w:val="56"/>
          <w:lang w:val="en-US" w:eastAsia="zh-CN"/>
        </w:rPr>
        <w:t>重要内容</w:t>
      </w:r>
      <w:r>
        <w:rPr>
          <w:sz w:val="28"/>
          <w:szCs w:val="36"/>
        </w:rPr>
        <w:tab/>
      </w:r>
      <w:r>
        <w:rPr>
          <w:sz w:val="28"/>
          <w:szCs w:val="36"/>
        </w:rPr>
        <w:fldChar w:fldCharType="begin"/>
      </w:r>
      <w:r>
        <w:rPr>
          <w:sz w:val="28"/>
          <w:szCs w:val="36"/>
        </w:rPr>
        <w:instrText xml:space="preserve"> PAGEREF _Toc15745 \h </w:instrText>
      </w:r>
      <w:r>
        <w:rPr>
          <w:sz w:val="28"/>
          <w:szCs w:val="36"/>
        </w:rPr>
        <w:fldChar w:fldCharType="separate"/>
      </w:r>
      <w:r>
        <w:rPr>
          <w:sz w:val="28"/>
          <w:szCs w:val="36"/>
        </w:rPr>
        <w:t>37</w:t>
      </w:r>
      <w:r>
        <w:rPr>
          <w:sz w:val="28"/>
          <w:szCs w:val="36"/>
        </w:rPr>
        <w:fldChar w:fldCharType="end"/>
      </w:r>
      <w:r>
        <w:rPr>
          <w:rFonts w:hint="eastAsia" w:ascii="方正仿宋_GBK" w:hAnsi="方正仿宋_GBK" w:eastAsia="方正仿宋_GBK" w:cs="方正仿宋_GBK"/>
          <w:color w:val="auto"/>
          <w:sz w:val="28"/>
          <w:szCs w:val="36"/>
          <w:lang w:val="en-US" w:eastAsia="zh-CN"/>
        </w:rPr>
        <w:fldChar w:fldCharType="end"/>
      </w:r>
    </w:p>
    <w:p w14:paraId="370AF668">
      <w:pPr>
        <w:pStyle w:val="6"/>
        <w:keepNext w:val="0"/>
        <w:keepLines w:val="0"/>
        <w:pageBreakBefore w:val="0"/>
        <w:widowControl w:val="0"/>
        <w:tabs>
          <w:tab w:val="right" w:leader="dot" w:pos="8306"/>
        </w:tabs>
        <w:kinsoku/>
        <w:wordWrap/>
        <w:overflowPunct/>
        <w:topLinePunct w:val="0"/>
        <w:autoSpaceDE w:val="0"/>
        <w:autoSpaceDN w:val="0"/>
        <w:bidi w:val="0"/>
      </w:pPr>
      <w:r>
        <w:rPr>
          <w:rFonts w:hint="eastAsia" w:ascii="方正仿宋_GBK" w:hAnsi="方正仿宋_GBK" w:eastAsia="方正仿宋_GBK" w:cs="方正仿宋_GBK"/>
          <w:color w:val="auto"/>
          <w:szCs w:val="24"/>
          <w:lang w:val="en-US" w:eastAsia="zh-CN"/>
        </w:rPr>
        <w:fldChar w:fldCharType="begin"/>
      </w:r>
      <w:r>
        <w:rPr>
          <w:rFonts w:hint="eastAsia" w:ascii="方正仿宋_GBK" w:hAnsi="方正仿宋_GBK" w:eastAsia="方正仿宋_GBK" w:cs="方正仿宋_GBK"/>
          <w:szCs w:val="24"/>
          <w:lang w:val="en-US" w:eastAsia="zh-CN"/>
        </w:rPr>
        <w:instrText xml:space="preserve"> HYPERLINK \l _Toc1308 </w:instrText>
      </w:r>
      <w:r>
        <w:rPr>
          <w:rFonts w:hint="eastAsia" w:ascii="方正仿宋_GBK" w:hAnsi="方正仿宋_GBK" w:eastAsia="方正仿宋_GBK" w:cs="方正仿宋_GBK"/>
          <w:szCs w:val="24"/>
          <w:lang w:val="en-US" w:eastAsia="zh-CN"/>
        </w:rPr>
        <w:fldChar w:fldCharType="separate"/>
      </w:r>
      <w:r>
        <w:rPr>
          <w:rFonts w:hint="eastAsia" w:ascii="方正小标宋_GBK" w:hAnsi="方正小标宋_GBK" w:eastAsia="方正小标宋_GBK" w:cs="方正小标宋_GBK"/>
          <w:szCs w:val="36"/>
          <w:lang w:val="en-US" w:eastAsia="zh-CN"/>
        </w:rPr>
        <w:t>学习内容一：</w:t>
      </w:r>
      <w:r>
        <w:rPr>
          <w:rFonts w:hint="eastAsia" w:ascii="方正仿宋_GBK" w:hAnsi="方正仿宋_GBK" w:eastAsia="方正仿宋_GBK" w:cs="方正仿宋_GBK"/>
          <w:color w:val="auto"/>
          <w:szCs w:val="24"/>
          <w:lang w:val="en-US" w:eastAsia="zh-CN"/>
        </w:rPr>
        <w:fldChar w:fldCharType="end"/>
      </w:r>
      <w:r>
        <w:rPr>
          <w:rFonts w:hint="eastAsia" w:ascii="方正仿宋_GBK" w:hAnsi="方正仿宋_GBK" w:eastAsia="方正仿宋_GBK" w:cs="方正仿宋_GBK"/>
          <w:color w:val="auto"/>
          <w:szCs w:val="24"/>
          <w:lang w:val="en-US" w:eastAsia="zh-CN"/>
        </w:rPr>
        <w:fldChar w:fldCharType="begin"/>
      </w:r>
      <w:r>
        <w:rPr>
          <w:rFonts w:hint="eastAsia" w:ascii="方正仿宋_GBK" w:hAnsi="方正仿宋_GBK" w:eastAsia="方正仿宋_GBK" w:cs="方正仿宋_GBK"/>
          <w:szCs w:val="24"/>
          <w:lang w:val="en-US" w:eastAsia="zh-CN"/>
        </w:rPr>
        <w:instrText xml:space="preserve"> HYPERLINK \l _Toc20117 </w:instrText>
      </w:r>
      <w:r>
        <w:rPr>
          <w:rFonts w:hint="eastAsia" w:ascii="方正仿宋_GBK" w:hAnsi="方正仿宋_GBK" w:eastAsia="方正仿宋_GBK" w:cs="方正仿宋_GBK"/>
          <w:szCs w:val="24"/>
          <w:lang w:val="en-US" w:eastAsia="zh-CN"/>
        </w:rPr>
        <w:fldChar w:fldCharType="separate"/>
      </w:r>
      <w:r>
        <w:rPr>
          <w:rFonts w:hint="eastAsia" w:ascii="方正小标宋_GBK" w:hAnsi="方正小标宋_GBK" w:eastAsia="方正小标宋_GBK" w:cs="方正小标宋_GBK"/>
          <w:szCs w:val="36"/>
          <w:lang w:val="en-US" w:eastAsia="zh-CN"/>
        </w:rPr>
        <w:t>为严肃稳妥处置不合格党员提供制度保证 ——中央组织部负责人就《中国共产党不合格党员组织处置办法》答记者问</w:t>
      </w:r>
      <w:r>
        <w:tab/>
      </w:r>
      <w:r>
        <w:fldChar w:fldCharType="begin"/>
      </w:r>
      <w:r>
        <w:instrText xml:space="preserve"> PAGEREF _Toc20117 \h </w:instrText>
      </w:r>
      <w:r>
        <w:fldChar w:fldCharType="separate"/>
      </w:r>
      <w:r>
        <w:t>37</w:t>
      </w:r>
      <w:r>
        <w:fldChar w:fldCharType="end"/>
      </w:r>
      <w:r>
        <w:rPr>
          <w:rFonts w:hint="eastAsia" w:ascii="方正仿宋_GBK" w:hAnsi="方正仿宋_GBK" w:eastAsia="方正仿宋_GBK" w:cs="方正仿宋_GBK"/>
          <w:color w:val="auto"/>
          <w:szCs w:val="24"/>
          <w:lang w:val="en-US" w:eastAsia="zh-CN"/>
        </w:rPr>
        <w:fldChar w:fldCharType="end"/>
      </w:r>
    </w:p>
    <w:p w14:paraId="2CFABB0F">
      <w:pPr>
        <w:pStyle w:val="6"/>
        <w:keepNext w:val="0"/>
        <w:keepLines w:val="0"/>
        <w:pageBreakBefore w:val="0"/>
        <w:widowControl w:val="0"/>
        <w:tabs>
          <w:tab w:val="right" w:leader="dot" w:pos="8306"/>
        </w:tabs>
        <w:kinsoku/>
        <w:wordWrap/>
        <w:overflowPunct/>
        <w:topLinePunct w:val="0"/>
        <w:autoSpaceDE w:val="0"/>
        <w:autoSpaceDN w:val="0"/>
        <w:bidi w:val="0"/>
        <w:rPr>
          <w:sz w:val="28"/>
          <w:szCs w:val="36"/>
        </w:rPr>
      </w:pPr>
      <w:r>
        <w:rPr>
          <w:rFonts w:hint="eastAsia" w:ascii="方正仿宋_GBK" w:hAnsi="方正仿宋_GBK" w:eastAsia="方正仿宋_GBK" w:cs="方正仿宋_GBK"/>
          <w:color w:val="auto"/>
          <w:sz w:val="28"/>
          <w:szCs w:val="36"/>
          <w:lang w:val="en-US" w:eastAsia="zh-CN"/>
        </w:rPr>
        <w:fldChar w:fldCharType="begin"/>
      </w:r>
      <w:r>
        <w:rPr>
          <w:rFonts w:hint="eastAsia" w:ascii="方正仿宋_GBK" w:hAnsi="方正仿宋_GBK" w:eastAsia="方正仿宋_GBK" w:cs="方正仿宋_GBK"/>
          <w:sz w:val="28"/>
          <w:szCs w:val="36"/>
          <w:lang w:val="en-US" w:eastAsia="zh-CN"/>
        </w:rPr>
        <w:instrText xml:space="preserve"> HYPERLINK \l _Toc1475 </w:instrText>
      </w:r>
      <w:r>
        <w:rPr>
          <w:rFonts w:hint="eastAsia" w:ascii="方正仿宋_GBK" w:hAnsi="方正仿宋_GBK" w:eastAsia="方正仿宋_GBK" w:cs="方正仿宋_GBK"/>
          <w:sz w:val="28"/>
          <w:szCs w:val="36"/>
          <w:lang w:val="en-US" w:eastAsia="zh-CN"/>
        </w:rPr>
        <w:fldChar w:fldCharType="separate"/>
      </w:r>
      <w:r>
        <w:rPr>
          <w:rFonts w:hint="eastAsia" w:ascii="方正小标宋_GBK" w:hAnsi="方正小标宋_GBK" w:eastAsia="方正小标宋_GBK" w:cs="方正小标宋_GBK"/>
          <w:sz w:val="28"/>
          <w:szCs w:val="56"/>
          <w:lang w:val="en-US" w:eastAsia="zh-CN"/>
        </w:rPr>
        <w:t>市委要闻</w:t>
      </w:r>
      <w:r>
        <w:rPr>
          <w:sz w:val="28"/>
          <w:szCs w:val="36"/>
        </w:rPr>
        <w:tab/>
      </w:r>
      <w:r>
        <w:rPr>
          <w:sz w:val="28"/>
          <w:szCs w:val="36"/>
        </w:rPr>
        <w:fldChar w:fldCharType="begin"/>
      </w:r>
      <w:r>
        <w:rPr>
          <w:sz w:val="28"/>
          <w:szCs w:val="36"/>
        </w:rPr>
        <w:instrText xml:space="preserve"> PAGEREF _Toc1475 \h </w:instrText>
      </w:r>
      <w:r>
        <w:rPr>
          <w:sz w:val="28"/>
          <w:szCs w:val="36"/>
        </w:rPr>
        <w:fldChar w:fldCharType="separate"/>
      </w:r>
      <w:r>
        <w:rPr>
          <w:sz w:val="28"/>
          <w:szCs w:val="36"/>
        </w:rPr>
        <w:t>43</w:t>
      </w:r>
      <w:r>
        <w:rPr>
          <w:sz w:val="28"/>
          <w:szCs w:val="36"/>
        </w:rPr>
        <w:fldChar w:fldCharType="end"/>
      </w:r>
      <w:r>
        <w:rPr>
          <w:rFonts w:hint="eastAsia" w:ascii="方正仿宋_GBK" w:hAnsi="方正仿宋_GBK" w:eastAsia="方正仿宋_GBK" w:cs="方正仿宋_GBK"/>
          <w:color w:val="auto"/>
          <w:sz w:val="28"/>
          <w:szCs w:val="36"/>
          <w:lang w:val="en-US" w:eastAsia="zh-CN"/>
        </w:rPr>
        <w:fldChar w:fldCharType="end"/>
      </w:r>
    </w:p>
    <w:p w14:paraId="067560A2">
      <w:pPr>
        <w:pStyle w:val="6"/>
        <w:keepNext w:val="0"/>
        <w:keepLines w:val="0"/>
        <w:pageBreakBefore w:val="0"/>
        <w:widowControl w:val="0"/>
        <w:tabs>
          <w:tab w:val="right" w:leader="dot" w:pos="8306"/>
        </w:tabs>
        <w:kinsoku/>
        <w:wordWrap/>
        <w:overflowPunct/>
        <w:topLinePunct w:val="0"/>
        <w:autoSpaceDE w:val="0"/>
        <w:autoSpaceDN w:val="0"/>
        <w:bidi w:val="0"/>
      </w:pPr>
      <w:r>
        <w:rPr>
          <w:rFonts w:hint="eastAsia" w:ascii="方正仿宋_GBK" w:hAnsi="方正仿宋_GBK" w:eastAsia="方正仿宋_GBK" w:cs="方正仿宋_GBK"/>
          <w:color w:val="auto"/>
          <w:szCs w:val="24"/>
          <w:lang w:val="en-US" w:eastAsia="zh-CN"/>
        </w:rPr>
        <w:fldChar w:fldCharType="begin"/>
      </w:r>
      <w:r>
        <w:rPr>
          <w:rFonts w:hint="eastAsia" w:ascii="方正仿宋_GBK" w:hAnsi="方正仿宋_GBK" w:eastAsia="方正仿宋_GBK" w:cs="方正仿宋_GBK"/>
          <w:szCs w:val="24"/>
          <w:lang w:val="en-US" w:eastAsia="zh-CN"/>
        </w:rPr>
        <w:instrText xml:space="preserve"> HYPERLINK \l _Toc5447 </w:instrText>
      </w:r>
      <w:r>
        <w:rPr>
          <w:rFonts w:hint="eastAsia" w:ascii="方正仿宋_GBK" w:hAnsi="方正仿宋_GBK" w:eastAsia="方正仿宋_GBK" w:cs="方正仿宋_GBK"/>
          <w:szCs w:val="24"/>
          <w:lang w:val="en-US" w:eastAsia="zh-CN"/>
        </w:rPr>
        <w:fldChar w:fldCharType="separate"/>
      </w:r>
      <w:r>
        <w:rPr>
          <w:rFonts w:hint="eastAsia" w:ascii="方正黑体_GBK" w:hAnsi="方正黑体_GBK" w:eastAsia="方正黑体_GBK" w:cs="方正黑体_GBK"/>
          <w:szCs w:val="32"/>
          <w:lang w:val="en-US" w:eastAsia="zh-CN"/>
        </w:rPr>
        <w:t>学习内容一：</w:t>
      </w:r>
      <w:r>
        <w:rPr>
          <w:rFonts w:hint="eastAsia" w:ascii="方正仿宋_GBK" w:hAnsi="方正仿宋_GBK" w:eastAsia="方正仿宋_GBK" w:cs="方正仿宋_GBK"/>
          <w:color w:val="auto"/>
          <w:szCs w:val="24"/>
          <w:lang w:val="en-US" w:eastAsia="zh-CN"/>
        </w:rPr>
        <w:fldChar w:fldCharType="end"/>
      </w:r>
      <w:r>
        <w:rPr>
          <w:rFonts w:hint="eastAsia" w:ascii="方正仿宋_GBK" w:hAnsi="方正仿宋_GBK" w:eastAsia="方正仿宋_GBK" w:cs="方正仿宋_GBK"/>
          <w:color w:val="auto"/>
          <w:szCs w:val="24"/>
          <w:lang w:val="en-US" w:eastAsia="zh-CN"/>
        </w:rPr>
        <w:fldChar w:fldCharType="begin"/>
      </w:r>
      <w:r>
        <w:rPr>
          <w:rFonts w:hint="eastAsia" w:ascii="方正仿宋_GBK" w:hAnsi="方正仿宋_GBK" w:eastAsia="方正仿宋_GBK" w:cs="方正仿宋_GBK"/>
          <w:szCs w:val="24"/>
          <w:lang w:val="en-US" w:eastAsia="zh-CN"/>
        </w:rPr>
        <w:instrText xml:space="preserve"> HYPERLINK \l _Toc9712 </w:instrText>
      </w:r>
      <w:r>
        <w:rPr>
          <w:rFonts w:hint="eastAsia" w:ascii="方正仿宋_GBK" w:hAnsi="方正仿宋_GBK" w:eastAsia="方正仿宋_GBK" w:cs="方正仿宋_GBK"/>
          <w:szCs w:val="24"/>
          <w:lang w:val="en-US" w:eastAsia="zh-CN"/>
        </w:rPr>
        <w:fldChar w:fldCharType="separate"/>
      </w:r>
      <w:r>
        <w:rPr>
          <w:rFonts w:hint="eastAsia" w:ascii="方正黑体_GBK" w:hAnsi="方正黑体_GBK" w:eastAsia="方正黑体_GBK" w:cs="方正黑体_GBK"/>
          <w:szCs w:val="32"/>
          <w:lang w:val="en-US" w:eastAsia="zh-CN"/>
        </w:rPr>
        <w:t>市委常委会举行会议 深入学习贯彻习近平总书记重要指示精神 研究部署推动机关党建高质量发展等工作 市委书记袁家军主持并讲话</w:t>
      </w:r>
      <w:r>
        <w:tab/>
      </w:r>
      <w:r>
        <w:fldChar w:fldCharType="begin"/>
      </w:r>
      <w:r>
        <w:instrText xml:space="preserve"> PAGEREF _Toc9712 \h </w:instrText>
      </w:r>
      <w:r>
        <w:fldChar w:fldCharType="separate"/>
      </w:r>
      <w:r>
        <w:t>43</w:t>
      </w:r>
      <w:r>
        <w:fldChar w:fldCharType="end"/>
      </w:r>
      <w:r>
        <w:rPr>
          <w:rFonts w:hint="eastAsia" w:ascii="方正仿宋_GBK" w:hAnsi="方正仿宋_GBK" w:eastAsia="方正仿宋_GBK" w:cs="方正仿宋_GBK"/>
          <w:color w:val="auto"/>
          <w:szCs w:val="24"/>
          <w:lang w:val="en-US" w:eastAsia="zh-CN"/>
        </w:rPr>
        <w:fldChar w:fldCharType="end"/>
      </w:r>
    </w:p>
    <w:p w14:paraId="6E341996">
      <w:pPr>
        <w:pStyle w:val="6"/>
        <w:keepNext w:val="0"/>
        <w:keepLines w:val="0"/>
        <w:pageBreakBefore w:val="0"/>
        <w:widowControl w:val="0"/>
        <w:tabs>
          <w:tab w:val="right" w:leader="dot" w:pos="8306"/>
        </w:tabs>
        <w:kinsoku/>
        <w:wordWrap/>
        <w:overflowPunct/>
        <w:topLinePunct w:val="0"/>
        <w:autoSpaceDE w:val="0"/>
        <w:autoSpaceDN w:val="0"/>
        <w:bidi w:val="0"/>
      </w:pPr>
      <w:r>
        <w:rPr>
          <w:rFonts w:hint="eastAsia" w:ascii="方正仿宋_GBK" w:hAnsi="方正仿宋_GBK" w:eastAsia="方正仿宋_GBK" w:cs="方正仿宋_GBK"/>
          <w:color w:val="auto"/>
          <w:szCs w:val="24"/>
          <w:lang w:val="en-US" w:eastAsia="zh-CN"/>
        </w:rPr>
        <w:fldChar w:fldCharType="begin"/>
      </w:r>
      <w:r>
        <w:rPr>
          <w:rFonts w:hint="eastAsia" w:ascii="方正仿宋_GBK" w:hAnsi="方正仿宋_GBK" w:eastAsia="方正仿宋_GBK" w:cs="方正仿宋_GBK"/>
          <w:szCs w:val="24"/>
          <w:lang w:val="en-US" w:eastAsia="zh-CN"/>
        </w:rPr>
        <w:instrText xml:space="preserve"> HYPERLINK \l _Toc22024 </w:instrText>
      </w:r>
      <w:r>
        <w:rPr>
          <w:rFonts w:hint="eastAsia" w:ascii="方正仿宋_GBK" w:hAnsi="方正仿宋_GBK" w:eastAsia="方正仿宋_GBK" w:cs="方正仿宋_GBK"/>
          <w:szCs w:val="24"/>
          <w:lang w:val="en-US" w:eastAsia="zh-CN"/>
        </w:rPr>
        <w:fldChar w:fldCharType="separate"/>
      </w:r>
      <w:r>
        <w:rPr>
          <w:rFonts w:hint="eastAsia" w:ascii="方正黑体_GBK" w:hAnsi="方正黑体_GBK" w:eastAsia="方正黑体_GBK" w:cs="方正黑体_GBK"/>
          <w:szCs w:val="32"/>
          <w:lang w:val="en-US" w:eastAsia="zh-CN"/>
        </w:rPr>
        <w:t>学习内容二：</w:t>
      </w:r>
      <w:r>
        <w:rPr>
          <w:rFonts w:hint="eastAsia" w:ascii="方正仿宋_GBK" w:hAnsi="方正仿宋_GBK" w:eastAsia="方正仿宋_GBK" w:cs="方正仿宋_GBK"/>
          <w:color w:val="auto"/>
          <w:szCs w:val="24"/>
          <w:lang w:val="en-US" w:eastAsia="zh-CN"/>
        </w:rPr>
        <w:fldChar w:fldCharType="end"/>
      </w:r>
      <w:r>
        <w:rPr>
          <w:rFonts w:hint="eastAsia" w:ascii="方正仿宋_GBK" w:hAnsi="方正仿宋_GBK" w:eastAsia="方正仿宋_GBK" w:cs="方正仿宋_GBK"/>
          <w:color w:val="auto"/>
          <w:szCs w:val="24"/>
          <w:lang w:val="en-US" w:eastAsia="zh-CN"/>
        </w:rPr>
        <w:fldChar w:fldCharType="begin"/>
      </w:r>
      <w:r>
        <w:rPr>
          <w:rFonts w:hint="eastAsia" w:ascii="方正仿宋_GBK" w:hAnsi="方正仿宋_GBK" w:eastAsia="方正仿宋_GBK" w:cs="方正仿宋_GBK"/>
          <w:szCs w:val="24"/>
          <w:lang w:val="en-US" w:eastAsia="zh-CN"/>
        </w:rPr>
        <w:instrText xml:space="preserve"> HYPERLINK \l _Toc31971 </w:instrText>
      </w:r>
      <w:r>
        <w:rPr>
          <w:rFonts w:hint="eastAsia" w:ascii="方正仿宋_GBK" w:hAnsi="方正仿宋_GBK" w:eastAsia="方正仿宋_GBK" w:cs="方正仿宋_GBK"/>
          <w:szCs w:val="24"/>
          <w:lang w:val="en-US" w:eastAsia="zh-CN"/>
        </w:rPr>
        <w:fldChar w:fldCharType="separate"/>
      </w:r>
      <w:r>
        <w:rPr>
          <w:rFonts w:hint="eastAsia" w:ascii="方正黑体_GBK" w:hAnsi="方正黑体_GBK" w:eastAsia="方正黑体_GBK" w:cs="方正黑体_GBK"/>
          <w:szCs w:val="32"/>
          <w:lang w:val="en-US" w:eastAsia="zh-CN"/>
        </w:rPr>
        <w:t>袁家军赴科研单位宣讲党的二十届三中全会精神并调研科技创新工作 深化“四链”融合 打造科技创新标志性成果</w:t>
      </w:r>
      <w:r>
        <w:tab/>
      </w:r>
      <w:r>
        <w:fldChar w:fldCharType="begin"/>
      </w:r>
      <w:r>
        <w:instrText xml:space="preserve"> PAGEREF _Toc31971 \h </w:instrText>
      </w:r>
      <w:r>
        <w:fldChar w:fldCharType="separate"/>
      </w:r>
      <w:r>
        <w:t>47</w:t>
      </w:r>
      <w:r>
        <w:fldChar w:fldCharType="end"/>
      </w:r>
      <w:r>
        <w:rPr>
          <w:rFonts w:hint="eastAsia" w:ascii="方正仿宋_GBK" w:hAnsi="方正仿宋_GBK" w:eastAsia="方正仿宋_GBK" w:cs="方正仿宋_GBK"/>
          <w:color w:val="auto"/>
          <w:szCs w:val="24"/>
          <w:lang w:val="en-US" w:eastAsia="zh-CN"/>
        </w:rPr>
        <w:fldChar w:fldCharType="end"/>
      </w:r>
    </w:p>
    <w:p w14:paraId="14C468D4">
      <w:pPr>
        <w:pStyle w:val="6"/>
        <w:keepNext w:val="0"/>
        <w:keepLines w:val="0"/>
        <w:pageBreakBefore w:val="0"/>
        <w:widowControl w:val="0"/>
        <w:tabs>
          <w:tab w:val="right" w:leader="dot" w:pos="8306"/>
        </w:tabs>
        <w:kinsoku/>
        <w:wordWrap/>
        <w:overflowPunct/>
        <w:topLinePunct w:val="0"/>
        <w:autoSpaceDE w:val="0"/>
        <w:autoSpaceDN w:val="0"/>
        <w:bidi w:val="0"/>
        <w:adjustRightInd w:val="0"/>
        <w:snapToGrid w:val="0"/>
        <w:spacing w:line="560" w:lineRule="exact"/>
        <w:ind w:left="0"/>
        <w:textAlignment w:val="auto"/>
        <w:rPr>
          <w:rStyle w:val="10"/>
          <w:rFonts w:hint="eastAsia" w:ascii="方正仿宋_GBK" w:hAnsi="方正仿宋_GBK" w:eastAsia="方正仿宋_GBK" w:cs="方正仿宋_GBK"/>
          <w:i w:val="0"/>
          <w:iCs w:val="0"/>
          <w:caps w:val="0"/>
          <w:color w:val="auto"/>
          <w:spacing w:val="0"/>
          <w:sz w:val="28"/>
          <w:szCs w:val="28"/>
          <w:shd w:val="clear" w:fill="FFFFFF"/>
        </w:rPr>
        <w:sectPr>
          <w:pgSz w:w="11906" w:h="16838"/>
          <w:pgMar w:top="1440" w:right="1800" w:bottom="1440" w:left="1800" w:header="851" w:footer="992" w:gutter="0"/>
          <w:pgNumType w:fmt="decimal"/>
          <w:cols w:space="425" w:num="1"/>
          <w:docGrid w:type="lines" w:linePitch="312" w:charSpace="0"/>
        </w:sectPr>
      </w:pPr>
      <w:r>
        <w:rPr>
          <w:rFonts w:hint="eastAsia" w:ascii="方正仿宋_GBK" w:hAnsi="方正仿宋_GBK" w:eastAsia="方正仿宋_GBK" w:cs="方正仿宋_GBK"/>
          <w:color w:val="auto"/>
          <w:szCs w:val="24"/>
          <w:lang w:val="en-US" w:eastAsia="zh-CN"/>
        </w:rPr>
        <w:fldChar w:fldCharType="end"/>
      </w:r>
    </w:p>
    <w:p w14:paraId="451900B5">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auto"/>
        <w:outlineLvl w:val="0"/>
        <w:rPr>
          <w:rFonts w:hint="default" w:ascii="方正小标宋_GBK" w:hAnsi="方正小标宋_GBK" w:eastAsia="方正小标宋_GBK" w:cs="方正小标宋_GBK"/>
          <w:color w:val="auto"/>
          <w:sz w:val="44"/>
          <w:szCs w:val="44"/>
          <w:lang w:val="en-US" w:eastAsia="zh-CN"/>
        </w:rPr>
      </w:pPr>
      <w:bookmarkStart w:id="0" w:name="_Toc8709"/>
      <w:bookmarkStart w:id="1" w:name="_Toc11983"/>
      <w:bookmarkStart w:id="2" w:name="_Toc4773"/>
      <w:r>
        <w:rPr>
          <w:rFonts w:hint="eastAsia" w:ascii="方正小标宋_GBK" w:hAnsi="方正小标宋_GBK" w:eastAsia="方正小标宋_GBK" w:cs="方正小标宋_GBK"/>
          <w:color w:val="auto"/>
          <w:sz w:val="44"/>
          <w:szCs w:val="44"/>
          <w:lang w:val="en-US" w:eastAsia="zh-CN"/>
        </w:rPr>
        <w:t>第一议题学习内容</w:t>
      </w:r>
      <w:bookmarkEnd w:id="0"/>
    </w:p>
    <w:p w14:paraId="68281FA0">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both"/>
        <w:textAlignment w:val="auto"/>
        <w:outlineLvl w:val="0"/>
        <w:rPr>
          <w:rFonts w:hint="eastAsia" w:ascii="方正黑体_GBK" w:hAnsi="方正黑体_GBK" w:eastAsia="方正黑体_GBK" w:cs="方正黑体_GBK"/>
          <w:color w:val="auto"/>
          <w:sz w:val="32"/>
          <w:szCs w:val="32"/>
          <w:lang w:val="en-US" w:eastAsia="zh-CN"/>
        </w:rPr>
      </w:pPr>
      <w:bookmarkStart w:id="3" w:name="_Toc3414"/>
      <w:r>
        <w:rPr>
          <w:rFonts w:hint="eastAsia" w:ascii="方正黑体_GBK" w:hAnsi="方正黑体_GBK" w:eastAsia="方正黑体_GBK" w:cs="方正黑体_GBK"/>
          <w:color w:val="auto"/>
          <w:sz w:val="32"/>
          <w:szCs w:val="32"/>
          <w:lang w:val="en-US" w:eastAsia="zh-CN"/>
        </w:rPr>
        <w:t>学习内容一：</w:t>
      </w:r>
      <w:bookmarkEnd w:id="1"/>
      <w:bookmarkEnd w:id="3"/>
    </w:p>
    <w:p w14:paraId="293491EE">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hanging="640" w:hangingChars="200"/>
        <w:jc w:val="center"/>
        <w:textAlignment w:val="auto"/>
        <w:outlineLvl w:val="0"/>
        <w:rPr>
          <w:rFonts w:hint="eastAsia" w:ascii="方正小标宋_GBK" w:hAnsi="方正小标宋_GBK" w:eastAsia="方正小标宋_GBK" w:cs="方正小标宋_GBK"/>
          <w:color w:val="auto"/>
          <w:sz w:val="32"/>
          <w:szCs w:val="32"/>
          <w:lang w:val="en-US" w:eastAsia="zh-CN"/>
        </w:rPr>
      </w:pPr>
      <w:bookmarkStart w:id="4" w:name="_Toc28803"/>
      <w:r>
        <w:rPr>
          <w:rFonts w:hint="eastAsia" w:ascii="方正黑体_GBK" w:hAnsi="方正黑体_GBK" w:eastAsia="方正黑体_GBK" w:cs="方正黑体_GBK"/>
          <w:color w:val="auto"/>
          <w:sz w:val="32"/>
          <w:szCs w:val="32"/>
          <w:lang w:val="en-US" w:eastAsia="zh-CN"/>
        </w:rPr>
        <w:t>习近平在纪念邓小平同志诞辰120周年座谈会上的重要讲话</w:t>
      </w:r>
      <w:bookmarkEnd w:id="4"/>
    </w:p>
    <w:p w14:paraId="40631660">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right="0"/>
        <w:jc w:val="center"/>
        <w:textAlignment w:val="auto"/>
        <w:rPr>
          <w:rFonts w:hint="eastAsia" w:ascii="方正黑体_GBK" w:hAnsi="方正黑体_GBK" w:eastAsia="方正黑体_GBK" w:cs="方正黑体_GBK"/>
          <w:color w:val="auto"/>
          <w:kern w:val="2"/>
          <w:sz w:val="32"/>
          <w:szCs w:val="32"/>
          <w:lang w:val="en-US" w:eastAsia="zh-CN" w:bidi="ar-SA"/>
        </w:rPr>
      </w:pPr>
    </w:p>
    <w:p w14:paraId="7ECD3842">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right="0"/>
        <w:jc w:val="center"/>
        <w:textAlignment w:val="auto"/>
        <w:rPr>
          <w:rFonts w:hint="eastAsia" w:ascii="方正黑体_GBK" w:hAnsi="方正黑体_GBK" w:eastAsia="方正黑体_GBK" w:cs="方正黑体_GBK"/>
          <w:color w:val="auto"/>
          <w:kern w:val="2"/>
          <w:sz w:val="32"/>
          <w:szCs w:val="32"/>
          <w:lang w:val="en-US" w:eastAsia="zh-CN" w:bidi="ar-SA"/>
        </w:rPr>
      </w:pPr>
      <w:r>
        <w:rPr>
          <w:rFonts w:hint="eastAsia" w:ascii="方正黑体_GBK" w:hAnsi="方正黑体_GBK" w:eastAsia="方正黑体_GBK" w:cs="方正黑体_GBK"/>
          <w:color w:val="auto"/>
          <w:kern w:val="2"/>
          <w:sz w:val="32"/>
          <w:szCs w:val="32"/>
          <w:lang w:val="en-US" w:eastAsia="zh-CN" w:bidi="ar-SA"/>
        </w:rPr>
        <w:t>在纪念邓小平同志诞辰120周年座谈会上的讲话</w:t>
      </w:r>
    </w:p>
    <w:p w14:paraId="374DF48B">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right="0"/>
        <w:jc w:val="center"/>
        <w:textAlignment w:val="auto"/>
        <w:rPr>
          <w:rFonts w:hint="eastAsia" w:ascii="方正黑体_GBK" w:hAnsi="方正黑体_GBK" w:eastAsia="方正黑体_GBK" w:cs="方正黑体_GBK"/>
          <w:color w:val="auto"/>
          <w:kern w:val="2"/>
          <w:sz w:val="32"/>
          <w:szCs w:val="32"/>
          <w:lang w:val="en-US" w:eastAsia="zh-CN" w:bidi="ar-SA"/>
        </w:rPr>
      </w:pPr>
      <w:r>
        <w:rPr>
          <w:rFonts w:hint="eastAsia" w:ascii="方正楷体_GBK" w:hAnsi="方正楷体_GBK" w:eastAsia="方正楷体_GBK" w:cs="方正楷体_GBK"/>
          <w:color w:val="auto"/>
          <w:kern w:val="2"/>
          <w:sz w:val="32"/>
          <w:szCs w:val="32"/>
          <w:lang w:val="en-US" w:eastAsia="zh-CN" w:bidi="ar-SA"/>
        </w:rPr>
        <w:t>（2024年8月22日）</w:t>
      </w:r>
    </w:p>
    <w:p w14:paraId="2657026D">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right="0"/>
        <w:jc w:val="center"/>
        <w:textAlignment w:val="auto"/>
        <w:rPr>
          <w:rFonts w:hint="eastAsia" w:ascii="方正楷体_GBK" w:hAnsi="方正楷体_GBK" w:eastAsia="方正楷体_GBK" w:cs="方正楷体_GBK"/>
          <w:color w:val="auto"/>
          <w:kern w:val="2"/>
          <w:sz w:val="32"/>
          <w:szCs w:val="32"/>
          <w:lang w:val="en-US" w:eastAsia="zh-CN" w:bidi="ar-SA"/>
        </w:rPr>
      </w:pPr>
      <w:r>
        <w:rPr>
          <w:rFonts w:hint="eastAsia" w:ascii="方正楷体_GBK" w:hAnsi="方正楷体_GBK" w:eastAsia="方正楷体_GBK" w:cs="方正楷体_GBK"/>
          <w:color w:val="auto"/>
          <w:kern w:val="2"/>
          <w:sz w:val="32"/>
          <w:szCs w:val="32"/>
          <w:lang w:val="en-US" w:eastAsia="zh-CN" w:bidi="ar-SA"/>
        </w:rPr>
        <w:t>习近平</w:t>
      </w:r>
    </w:p>
    <w:p w14:paraId="11E05F2E">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p>
    <w:p w14:paraId="783C0E3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同志们，朋友们：</w:t>
      </w:r>
    </w:p>
    <w:p w14:paraId="02917036">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今天，我们在这里隆重集会，纪念敬爱的邓小平同志诞辰120周年。</w:t>
      </w:r>
    </w:p>
    <w:p w14:paraId="63C174A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邓小平同志是全党全军全国各族人民公认的享有崇高威望的卓越领导人，伟大的马克思主义者，伟大的无产阶级革命家、政治家、军事家、外交家，久经考验的共产主义战士，党的第二代中央领导集体的核心，中国社会主义改革开放和现代化建设的总设计师，中国特色社会主义道路的开创者，邓小平理论的主要创立者，为世界和平和发展作出重大贡献的伟大国际主义者。</w:t>
      </w:r>
    </w:p>
    <w:p w14:paraId="371C5378">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邓小平同志的一生，是光辉的一生、战斗的一生、伟大的一生，他对党、对人民、对国家、对民族、对世界作出了突出贡献，功勋彪炳史册、永励后人。</w:t>
      </w:r>
    </w:p>
    <w:p w14:paraId="7C4154C9">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邓小平同志出生在四川省广安县。面对封建统治腐败、西方列强入侵、人民饥寒交迫的深重民族灾难，少年邓小平在家乡积极参加群众斗争，后赴欧洲勤工俭学，坚定选择马克思主义，加入中国共产党。</w:t>
      </w:r>
    </w:p>
    <w:p w14:paraId="28C392C4">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1927年，邓小平同志从苏联回国参加党领导的新民主主义革命斗争。他相继领导发动百色起义和龙州起义，创建左右江革命根据地，参加中央革命根据地有关工作，亲历长征和遵义会议。抗日战争和解放战争期间，他同刘伯承、陈毅等同志一起，先后开辟晋冀鲁豫抗日根据地，率部千里跃进大别山，组织实施淮海战役和渡江战役，为党领导的民族独立和人民解放事业、建立新中国作出卓越贡献。</w:t>
      </w:r>
    </w:p>
    <w:p w14:paraId="4853383E">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新中国成立之初，邓小平同志担任中共中央西南局主要负责人。他和刘伯承、贺龙同志率部解放大西南，领导政权建设，参加领导进军西藏和西藏和平解放工作，推动西南地区实现了翻天覆地的变化。</w:t>
      </w:r>
    </w:p>
    <w:p w14:paraId="3AC056CA">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1952年7月后，邓小平同志担任中共中央秘书长、中共中央政治局委员、政府副总理等职务。在1956年党的八届一中全会上，他当选中共中央政治局常委、中共中央总书记，成为以毛泽东同志为核心的党的第一代中央领导集体的重要成员。此后10年间，他负责党中央大量日常工作，为社会主义制度建立和社会主义建设，为加强和改进党的建设，提出许多正确主张，开展了卓有成效的工作。“文化大革命”开始后不久，他受到错误批判和斗争，被剥夺一切职务。1973年，他恢复工作。1975年，他开始主持党、国家、军队日常工作，为扭转“文化大革命”造成的严重混乱局面，大刀阔斧开展全面整顿，针锋相对同“四人帮”进行斗争。不久他再次被错误撤职、批判，但仍然对共产主义、社会主义矢志不渝。</w:t>
      </w:r>
    </w:p>
    <w:p w14:paraId="16E5273B">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“文化大革命”结束后，邓小平同志作为党的第二代中央领导集体的核心，带领党和人民成功开创了我国改革开放和社会主义现代化建设新时期，开创中国特色社会主义。</w:t>
      </w:r>
    </w:p>
    <w:p w14:paraId="5527CCE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邓小平同志领导了伟大历史转折。“文化大革命”结束后不久，邓小平同志恢复原来担任的职务。在党和国家面临向何处去的重大历史关头，他强调实事求是、群众路线、独立自主是毛泽东思想的精髓，旗帜鲜明反对“两个凡是”的错误观点，领导和支持开展真理标准问题的讨论，推动各方面的拨乱反正，号召全党全国人民团结一致向前看。在他指导下，党的十一届三中全会重新确立解放思想、实事求是的思想路线，停止使用“以阶级斗争为纲”的错误提法，作出把党和国家工作中心转移到经济建设上来、实行改革开放的历史性决策，实现了党的历史上具有深远意义的伟大转折。</w:t>
      </w:r>
    </w:p>
    <w:p w14:paraId="385EBD54">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邓小平同志推动实现了马克思主义中国化新的飞跃。他领导全党深刻总结新中国成立以来正反两方面经验，不断推进理论创新，提出许多具有开创意义的重大思想。在他主持下，党的十一届六中全会通过《关于建国以来党的若干历史问题的决议》，正确评价毛泽东同志的历史地位和毛泽东思想的科学体系，彻底否定了“文化大革命”的错误实践和理论，强调要坚持毛泽东思想、发展毛泽东思想，为党和国家发展确定了正确方向。在党的十二大上，他鲜明提出“走自己的道路，建设有中国特色的社会主义”。根据邓小平同志的思想，党的十三大系统论述了社会主义初级阶段理论，完整概括了党在社会主义初级阶段的基本路线；党的十四大提出邓小平同志建设有中国特色社会主义理论；党的十五大把邓小平理论确立为党的指导思想。邓小平理论深刻回答了什么是社会主义、怎样建设社会主义这一根本问题，深刻揭示社会主义本质，为我国改革开放和社会主义现代化建设提供了行动指南，是中国特色社会主义理论体系的奠基之作。</w:t>
      </w:r>
    </w:p>
    <w:p w14:paraId="2B586AF9">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邓小平同志带领党和人民开辟了社会主义现代化建设新局面。他明确提出“建设小康社会”、“走出一条中国式的现代化道路”的设想，指导我们党制定现代化建设“三步走”发展战略。他领导我们党及时果断开展各方面体制改革，勇敢打开对外开放的大门。他提出科学技术是第一生产力，提倡尊重知识、尊重人才，推动教育、科学、文化事业发展。他重视民主和法制建设，推动党和国家领导制度改革、机构改革。他强调要把人民军队建设成为强大的现代化正规化的革命军队，走有中国特色精兵之路。他明确提出和平与发展是当代世界的两大问题，领导我们党及时调整各方面对外政策，为改革开放和社会主义现代化建设创造了良好外部环境。在他引领和推动下，我国开启从生产力相对落后向经济快速发展跃升、人民生活从温饱不足向总体小康跨越的新局面。</w:t>
      </w:r>
    </w:p>
    <w:p w14:paraId="2ABE27DE">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邓小平同志确立了实现祖国完全统一的正确路径。他着眼于中华民族根本利益、整体利益、长远利益，充分考虑历史和现状，创造性提出“一个国家，两种制度”伟大构想，开辟了以和平方式实现祖国完全统一的新路径。在这一伟大构想指引下，我国政府相继对香港、澳门恢复行使主权，洗雪了中华民族百年耻辱。针对分裂中国的图谋，他强调不能放弃用非和平方式解决台湾问题，提出解决台湾问题的正确方针。我们加强两岸经济文化交流合作，坚决反对和遏制“台独”分裂势力，牢牢掌握了两岸关系发展主导权和主动权。</w:t>
      </w:r>
    </w:p>
    <w:p w14:paraId="5ABB6ECD">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邓小平同志坚定捍卫了光辉的社会主义旗帜。在改革开放进程中，他始终旗帜鲜明反对搞资产阶级自由化。在苏联解体、东欧剧变大背景下，1989年春夏之交我国发生严重政治风波。危急时刻，邓小平同志领导党和人民旗帜鲜明反对动乱，坚决捍卫社会主义国家政权，使党和国家经受住了险风恶浪的严峻考验。之后，他深刻总结改革开放进程中的经验教训，强调要聚精会神抓党的建设，加强思想政治工作和优良传统教育，使党的领导水平和执政能力得到提高，确保了红色江山稳固。他振聋发聩地告诫人们：“中国的社会主义是变不了的。中国肯定要沿着自己选择的社会主义道路走到底。谁也压不垮我们。”</w:t>
      </w:r>
    </w:p>
    <w:p w14:paraId="73B8834C">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同志们、朋友们！</w:t>
      </w:r>
    </w:p>
    <w:p w14:paraId="1DCAB8D3">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邓小平同志的历史功勋是全方位的、开创性的，对中国和世界的影响是深刻的、长远的。他一生的奋斗历程，充分展现了对共产主义远大理想和中国特色社会主义信念无比坚定的崇高品格、对人民无比热爱的伟大情怀、始终坚持实事求是的理论品质、不断开拓创新的政治勇气、高瞻远瞩的战略思维、坦荡无私的博大胸襟。他的伟大历史功勋，我们永远铭记；他的崇高革命风范，我们永远敬仰！</w:t>
      </w:r>
    </w:p>
    <w:p w14:paraId="693E912E">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同志们、朋友们！</w:t>
      </w:r>
    </w:p>
    <w:p w14:paraId="3793FEF4">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邓小平同志留给我们最重要的思想财富，就是以他为主创立的邓小平理论。邓小平理论是马克思主义中国化时代化的重要里程碑。把邓小平理论确立为党和国家的指导思想，是党和人民从历史和现实中得出的不可动摇的结论。</w:t>
      </w:r>
    </w:p>
    <w:p w14:paraId="7460F5FA">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新时代新征程，我们必须继续深入学习运用邓小平理论，完整、准确理解它的科学内涵、核心要义。比如，邓小平同志强调，党的基本路线要管一百年，要把坚持以经济建设为中心、坚持四项基本原则、坚持改革开放统一于社会主义现代化建设全过程；解放思想就是实事求是，使思想和实际相符合，使主观和客观相符合；深化党和国家领导制度改革，不是要改变社会主义制度、削弱党的领导，而是要更好彰显社会主义制度优势、加强和改善党的领导；民主集中制是最便利、最合理的制度，要大力发扬党内民主和人民民主，同时要有正确的集中，全党要有核心、党中央要有权威；计划和市场都是经济手段，只要对发展生产力有好处，就可以利用；要坚持独立自主、自力更生，同时不能闭关自守、盲目排外，要实行对外开放；要鼓励一部分地区、一部分人先富裕起来，以先富带后富，最终实现全体人民共同富裕，不能搞两极分化；要坚持物质文明和精神文明两手抓、两手都要硬；搞改革胆子要大、步子要稳，要处理好改革、发展、稳定的关系，稳定压倒一切；办好中国的事情关键在党，要一手抓改革开放，一手抓惩治腐败。这些重要思想和论断充满唯物辩证法，体现了全局视野和战略眼光，抓住了事物的主要矛盾和矛盾的主要方面，彰显了邓小平理论的鲜明风格和独特魅力。对这些重要思想和论断，只有结合历史背景，注重整体把握、辩证把握，知其义又明其理，知其然又知其所以然，才能正确用以指导实践。如果顾此失彼、畸轻畸重，就容易导致实践偏差，甚至犯原则性、方向性错误。历史上我们党有过这样的教训，我们一定要深刻汲取。</w:t>
      </w:r>
    </w:p>
    <w:p w14:paraId="16E70810">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邓小平理论同其他马克思主义经典作家的理论一样，用以长期指导实践的，根本在于其基本原理和贯穿其中的马克思主义立场观点方法。我们任何时候都要紧密结合实际，创造性地学习运用邓小平理论，既坚持邓小平同志基于社会主义规律性认识提出的重大结论、基本观点、正确主张，又善于根据不断变化的情况，正确把握理论的精髓和实质，用以解决现实问题，做到坚持真理不动摇、指导实践不偏离。</w:t>
      </w:r>
    </w:p>
    <w:p w14:paraId="000828C6">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全面推进中国式现代化，为中国特色社会主义事业发展打开了广阔空间，也为新时代新征程党的理论创新提供了丰厚土壤。我们要始终坚持马克思列宁主义、毛泽东思想、邓小平理论、“三个代表”重要思想、科学发展观，全面贯彻新时代中国特色社会主义思想，始终坚守马克思主义这个魂脉、中华优秀传统文化这个根脉，善于借鉴吸收人类社会一切优秀文明成果，不断探索真理，深入研究推进中国式现代化的实际问题，深刻回答中国之问、世界之问、人民之问、时代之问，继续推进马克思主义中国化时代化，让当代中国马克思主义、21世纪马克思主义闪耀出更加璀璨的真理光芒！</w:t>
      </w:r>
    </w:p>
    <w:p w14:paraId="394A3C00">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同志们、朋友们！</w:t>
      </w:r>
    </w:p>
    <w:p w14:paraId="7F54A328">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对邓小平同志最好的纪念，就是把他开创的中国特色社会主义事业继续推向前进。我们要紧紧围绕以中国式现代化全面推进强国建设、民族复兴伟业这个中心任务，继往开来，奋发进取。</w:t>
      </w:r>
    </w:p>
    <w:p w14:paraId="43AED592">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要坚持守正创新，进一步全面深化改革。我们要深入贯彻党的二十大和二十届三中全会精神，锚定继续完善和发展中国特色社会主义制度、推进国家治理体系和治理能力现代化这个总目标，以经济体制改革为牵引，统筹推进各领域各方面改革，坚决破除妨碍推进中国式现代化的思想观念和体制机制弊端，不断为中国式现代化提供强劲动力和制度保障。要坚持守正和创新相统一，该改的坚定不移改，不该改的不改。要更加注重系统集成，更加注重突出重点，更加注重改革实效，以钉钉子精神抓好改革落实。</w:t>
      </w:r>
    </w:p>
    <w:p w14:paraId="10F870E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要紧紧抓住高质量发展这个首要任务，全面推进中国式现代化。我们要完整准确全面贯彻新发展理念，统筹推进“五位一体”总体布局、协调推进“四个全面”战略布局。着力构建全国统一大市场，扎实推进新型工业化、信息化、城镇化、农业现代化，全面推进乡村振兴，促进区域协调发展，加快建设现代化经济体系。要强化教育、科技、人才支撑，推进高水平科技自立自强，因地制宜发展新质生产力。要大力发展社会主义先进文化，坚定走生产发展、生活富裕、生态良好的文明发展道路，形成物质文明和精神文明相协调、人与自然和谐共生的良好局面。</w:t>
      </w:r>
    </w:p>
    <w:p w14:paraId="230D827D">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要坚持人民至上，扎实推进共同富裕。我们要发展全过程人民民主，建设更高水平的法治中国，不断健全以权利公平、机会公平、规则公平为主要内容的社会公平保障体系，充分激发全体人民的历史主动和历史创造精神。要坚持在发展中保障和改善民生，健全基本公共服务体系，努力缩小城乡差距、地区差距、收入差距，推动全体人民共同富裕不断取得更为明显的实质性进展。</w:t>
      </w:r>
    </w:p>
    <w:p w14:paraId="29A815A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要推进高水平对外开放，维护国家主权、安全、发展利益。我们要实行更加积极主动的开放战略，优化区域开放布局，稳步扩大制度型开放，推动共建“一带一路”高质量发展，在和平发展、合作共赢中不断拓展中国式现代化的广度和深度。要贯彻总体国家安全观，统筹开放和安全，增强在对外开放中维护国家安全的本领。</w:t>
      </w:r>
    </w:p>
    <w:p w14:paraId="7816FF0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要坚定不移推进全面从严治党，锻造更加坚强有力的马克思主义执政党。我们要牢记全面从严治党永远在路上、党的自我革命永远在路上，永葆赶考的清醒和坚定，落实新时代党的建设总要求，深入推进新时代党的建设新的伟大工程。坚持以党的政治建设统领党的建设各项工作，健全全面从严治党体系，坚决打赢反腐败斗争攻坚战持久战，不断推进党的自我净化、自我完善、自我革新、自我提高，确保党永远不变质不变色不变味，始终成为中国特色社会主义事业的坚强领导核心。</w:t>
      </w:r>
    </w:p>
    <w:p w14:paraId="3461A73A">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同志们、朋友们！</w:t>
      </w:r>
    </w:p>
    <w:p w14:paraId="3663B30A">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人民军队是党和国家的钢铁长城。我们要贯彻新时代强军思想，坚持党对人民军队的绝对领导，全面加强军事治理，深入推进国防和军队现代化建设，如期实现建军一百年奋斗目标，加快把人民军队建成世界一流军队，不断提高人民军队捍卫国家主权、安全、发展利益战略能力，有效履行新时代人民军队使命任务。</w:t>
      </w:r>
    </w:p>
    <w:p w14:paraId="7BB3334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实现祖国完全统一，是毛泽东、邓小平等老一辈革命家的夙愿，是海内外中华儿女的共同心愿，也是不可阻挡的历史潮流。我们要继续全面准确、坚定不移贯彻“一国两制”、“港人治港”、“澳人治澳”、高度自治的方针，支持和推动香港、澳门进一步融入国家发展大局、实现更好发展。我们要坚定不移贯彻新时代党解决台湾问题的总体方略，坚持一个中国原则和“九二共识”，推动两岸关系和平发展，坚定不移反对“台独”、捍卫国家主权和领土完整。任何分裂祖国的势力和行径、任何破坏中国统一进程的外来干涉，必将遭到中国人民的迎头痛击！</w:t>
      </w:r>
    </w:p>
    <w:p w14:paraId="153B0D40">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中国是维护世界和平的坚定力量。我们要始终高举和平、发展、合作、共赢旗帜，推动构建人类命运共同体，弘扬全人类共同价值，落实全球发展倡议、全球安全倡议、全球文明倡议，积极参与全球治理体系改革和建设，不断以中国式现代化新进展为世界提供新机遇。</w:t>
      </w:r>
    </w:p>
    <w:p w14:paraId="46BE9CD6">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同志们、朋友们！</w:t>
      </w:r>
    </w:p>
    <w:p w14:paraId="4775C21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党的十八大以来，我们所做的一切，都是在践行党的初心使命，都是在完成毛泽东、邓小平等老一辈革命家未竟的事业，都是在新的时代条件下坚持和发展中国特色社会主义。时代在不断前进、事业在不断发展，理论创新和实践创新一刻也不能停止。邓小平同志讲：“中国应该每年有新的东西，每一天都有新的东西”。不断开辟马克思主义中国化时代化新境界，是当代中国共产党人的庄严历史责任。新时代新征程上，我们要坚持守正创新，不忘老祖宗，始终走正道、善于闯新路，让理论之树常青、事业之树常青，不断以新的作为、新的成就告慰老一辈革命家。</w:t>
      </w:r>
    </w:p>
    <w:p w14:paraId="4C762C3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同志们、朋友们！</w:t>
      </w:r>
    </w:p>
    <w:p w14:paraId="7A5F5472">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此时此刻，我想起邓小平同志说过的两段话：一是“到下个世纪五十年，如果我们基本上实现现代化，那就可以进一步断言社会主义成功”。二是“到下世纪中叶，能够接近世界发达国家的水平，那才是大变化。到那时，社会主义中国的分量和作用就不同了，我们就可以对人类有较大的贡献”。</w:t>
      </w:r>
    </w:p>
    <w:p w14:paraId="1C5A1CBE">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现在，实现我们确定的基本实现现代化目标只有10年多时间，实现我们确定的全面建成社会主义现代化强国目标也只有20多年时间。时不我待，催人奋进。我们要高举中国特色社会主义伟大旗帜，聚合亿万人民磅礴伟力，不忘初心、牢记使命，锐意进取、团结奋斗，不断谱写以中国式现代化全面推进强国建设、民族复兴伟业的壮丽篇章，努力为人类和平和发展的崇高事业作出新的更大贡献！</w:t>
      </w:r>
    </w:p>
    <w:p w14:paraId="1814A6D9">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p>
    <w:p w14:paraId="72D6691E">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sectPr>
          <w:footerReference r:id="rId3" w:type="default"/>
          <w:pgSz w:w="11906" w:h="16838"/>
          <w:pgMar w:top="1984" w:right="1474" w:bottom="1644" w:left="1474" w:header="851" w:footer="992" w:gutter="0"/>
          <w:pgNumType w:fmt="decimal" w:start="1"/>
          <w:cols w:space="0" w:num="1"/>
          <w:rtlGutter w:val="0"/>
          <w:docGrid w:type="lines" w:linePitch="312" w:charSpace="0"/>
        </w:sectPr>
      </w:pPr>
      <w:r>
        <w:rPr>
          <w:rFonts w:hint="eastAsia" w:ascii="方正仿宋_GBK" w:hAnsi="方正仿宋_GBK" w:eastAsia="方正仿宋_GBK" w:cs="方正仿宋_GBK"/>
          <w:color w:val="auto"/>
          <w:sz w:val="32"/>
          <w:szCs w:val="32"/>
        </w:rPr>
        <w:t xml:space="preserve">发布时间：2024年08月22日 20:08 来源：新华社 </w:t>
      </w:r>
    </w:p>
    <w:p w14:paraId="1FB4B703">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both"/>
        <w:textAlignment w:val="auto"/>
        <w:outlineLvl w:val="0"/>
        <w:rPr>
          <w:rFonts w:hint="eastAsia" w:ascii="方正黑体_GBK" w:hAnsi="方正黑体_GBK" w:eastAsia="方正黑体_GBK" w:cs="方正黑体_GBK"/>
          <w:color w:val="auto"/>
          <w:sz w:val="32"/>
          <w:szCs w:val="32"/>
          <w:lang w:val="en-US" w:eastAsia="zh-CN"/>
        </w:rPr>
      </w:pPr>
      <w:bookmarkStart w:id="5" w:name="_Toc13069"/>
      <w:bookmarkStart w:id="6" w:name="_Toc30197"/>
      <w:bookmarkStart w:id="7" w:name="_Toc379"/>
      <w:r>
        <w:rPr>
          <w:rFonts w:hint="eastAsia" w:ascii="方正黑体_GBK" w:hAnsi="方正黑体_GBK" w:eastAsia="方正黑体_GBK" w:cs="方正黑体_GBK"/>
          <w:color w:val="auto"/>
          <w:sz w:val="32"/>
          <w:szCs w:val="32"/>
          <w:lang w:val="en-US" w:eastAsia="zh-CN"/>
        </w:rPr>
        <w:t>学习内容二：</w:t>
      </w:r>
      <w:bookmarkEnd w:id="5"/>
      <w:bookmarkEnd w:id="6"/>
    </w:p>
    <w:p w14:paraId="183E53FD">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auto"/>
        <w:outlineLvl w:val="0"/>
        <w:rPr>
          <w:rFonts w:hint="eastAsia" w:ascii="方正黑体_GBK" w:hAnsi="方正黑体_GBK" w:eastAsia="方正黑体_GBK" w:cs="方正黑体_GBK"/>
          <w:color w:val="auto"/>
          <w:sz w:val="32"/>
          <w:szCs w:val="32"/>
          <w:lang w:val="en-US" w:eastAsia="zh-CN"/>
        </w:rPr>
      </w:pPr>
      <w:bookmarkStart w:id="8" w:name="_Toc21744"/>
      <w:r>
        <w:rPr>
          <w:rFonts w:hint="eastAsia" w:ascii="方正黑体_GBK" w:hAnsi="方正黑体_GBK" w:eastAsia="方正黑体_GBK" w:cs="方正黑体_GBK"/>
          <w:color w:val="auto"/>
          <w:sz w:val="32"/>
          <w:szCs w:val="32"/>
          <w:lang w:val="en-US" w:eastAsia="zh-CN"/>
        </w:rPr>
        <w:t>习近平作出重要指示强调 坚持融入日常抓在经常 把党纪学习教育成果持续转化为推动高质量发展的强大动力</w:t>
      </w:r>
      <w:bookmarkEnd w:id="8"/>
    </w:p>
    <w:p w14:paraId="67591328">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right="0"/>
        <w:jc w:val="both"/>
        <w:textAlignment w:val="auto"/>
        <w:rPr>
          <w:rFonts w:hint="eastAsia" w:ascii="方正黑体_GBK" w:hAnsi="方正黑体_GBK" w:eastAsia="方正黑体_GBK" w:cs="方正黑体_GBK"/>
          <w:color w:val="auto"/>
          <w:kern w:val="2"/>
          <w:sz w:val="32"/>
          <w:szCs w:val="32"/>
          <w:lang w:val="en-US" w:eastAsia="zh-CN" w:bidi="ar-SA"/>
        </w:rPr>
      </w:pPr>
    </w:p>
    <w:p w14:paraId="3BE6ABF1">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9" w:name="_Toc27061"/>
      <w:r>
        <w:rPr>
          <w:rFonts w:hint="eastAsia" w:ascii="方正仿宋_GBK" w:hAnsi="方正仿宋_GBK" w:eastAsia="方正仿宋_GBK" w:cs="方正仿宋_GBK"/>
          <w:color w:val="auto"/>
          <w:kern w:val="2"/>
          <w:sz w:val="32"/>
          <w:szCs w:val="32"/>
          <w:lang w:val="en-US" w:eastAsia="zh-CN" w:bidi="ar-SA"/>
        </w:rPr>
        <w:t>中共中央总书记、国家主席、中央军委主席习近平近日作出重要指示强调，党纪学习教育取得积极成效，要巩固深化党纪学习教育成果，坚持融入日常、抓在经常，把党纪学习教育成果持续转化为推动高质量发展的强大动力。要善始善终抓好党纪学习教育任务落实，抓好党纪学习教育收尾工作。要常态化推进学纪知纪明纪守纪，建立经常性和集中性相结合的纪律教育机制，综合发挥党的纪律教育约束、保障激励作用。要着力铲除腐败滋生的土壤和条件，更加有效遏制增量、清除存量。要引导推动党员、干部在遵规守纪前提下，勤奋工作、放手干事、锐意进取、积极作为。</w:t>
      </w:r>
      <w:bookmarkEnd w:id="9"/>
    </w:p>
    <w:p w14:paraId="1C1C0ABD">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10" w:name="_Toc22351"/>
      <w:r>
        <w:rPr>
          <w:rFonts w:hint="eastAsia" w:ascii="方正仿宋_GBK" w:hAnsi="方正仿宋_GBK" w:eastAsia="方正仿宋_GBK" w:cs="方正仿宋_GBK"/>
          <w:color w:val="auto"/>
          <w:kern w:val="2"/>
          <w:sz w:val="32"/>
          <w:szCs w:val="32"/>
          <w:lang w:val="en-US" w:eastAsia="zh-CN" w:bidi="ar-SA"/>
        </w:rPr>
        <w:t>中央党的建设工作领导小组8月30日召开会议，传达习近平的重要指示，审议《关于推进党纪学习教育常态化长效化的意见》，对党纪学习教育进行总结。中共中央政治局常委、中央党的建设工作领导小组组长蔡奇主持会议并讲话，中共中央政治局常委、中央党的建设工作领导小组副组长李希出席会议并讲话。</w:t>
      </w:r>
      <w:bookmarkEnd w:id="10"/>
    </w:p>
    <w:p w14:paraId="2613A715">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11" w:name="_Toc31029"/>
      <w:r>
        <w:rPr>
          <w:rFonts w:hint="eastAsia" w:ascii="方正仿宋_GBK" w:hAnsi="方正仿宋_GBK" w:eastAsia="方正仿宋_GBK" w:cs="方正仿宋_GBK"/>
          <w:color w:val="auto"/>
          <w:kern w:val="2"/>
          <w:sz w:val="32"/>
          <w:szCs w:val="32"/>
          <w:lang w:val="en-US" w:eastAsia="zh-CN" w:bidi="ar-SA"/>
        </w:rPr>
        <w:t>会议强调，习近平总书记的重要指示充分肯定了党纪学习教育取得的成效，对巩固深化党纪学习教育成果提出了明确要求，具有很强的政治性、思想性、针对性、指导性，要认真学习领会、全面抓好贯彻落实。</w:t>
      </w:r>
      <w:bookmarkEnd w:id="11"/>
    </w:p>
    <w:p w14:paraId="2E095838">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12" w:name="_Toc18451"/>
      <w:r>
        <w:rPr>
          <w:rFonts w:hint="eastAsia" w:ascii="方正仿宋_GBK" w:hAnsi="方正仿宋_GBK" w:eastAsia="方正仿宋_GBK" w:cs="方正仿宋_GBK"/>
          <w:color w:val="auto"/>
          <w:kern w:val="2"/>
          <w:sz w:val="32"/>
          <w:szCs w:val="32"/>
          <w:lang w:val="en-US" w:eastAsia="zh-CN" w:bidi="ar-SA"/>
        </w:rPr>
        <w:t>会议指出，这次党纪学习教育目前已基本结束。要总结运用党纪学习教育好经验好做法，充分发挥纪律建设对坚持党的领导、加强党的建设、推进党的事业的保障作用。要组织党员、干部深入学习贯彻习近平总书记关于全面加强党的纪律建设的重要论述，推动党的纪律教育常态化长效化，加大对“一把手”、年轻干部、新提拔干部的纪律培训力度，把纪律教育融入党员、干部日常教育管理监督。要运用党的十八大以来加强纪律建设的成功经验，以高质量纪律建设推动党的建设上水平，推动全党深刻领悟“两个确立”的决定性意义，增强“四个意识”、坚定“四个自信”、做到“两个维护”。要准确运用“四种形态”，落实“三个区分开来”，以精准规范执纪推动干部更好干事创业、担当作为。</w:t>
      </w:r>
      <w:bookmarkEnd w:id="12"/>
    </w:p>
    <w:p w14:paraId="200CE59F">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13" w:name="_Toc8123"/>
      <w:r>
        <w:rPr>
          <w:rFonts w:hint="eastAsia" w:ascii="方正仿宋_GBK" w:hAnsi="方正仿宋_GBK" w:eastAsia="方正仿宋_GBK" w:cs="方正仿宋_GBK"/>
          <w:color w:val="auto"/>
          <w:kern w:val="2"/>
          <w:sz w:val="32"/>
          <w:szCs w:val="32"/>
          <w:lang w:val="en-US" w:eastAsia="zh-CN" w:bidi="ar-SA"/>
        </w:rPr>
        <w:t>李干杰、李书磊、穆虹、姜信治出席会议。</w:t>
      </w:r>
      <w:bookmarkEnd w:id="13"/>
    </w:p>
    <w:p w14:paraId="4AA3DF07">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14" w:name="_Toc26160"/>
      <w:r>
        <w:rPr>
          <w:rFonts w:hint="eastAsia" w:ascii="方正仿宋_GBK" w:hAnsi="方正仿宋_GBK" w:eastAsia="方正仿宋_GBK" w:cs="方正仿宋_GBK"/>
          <w:color w:val="auto"/>
          <w:kern w:val="2"/>
          <w:sz w:val="32"/>
          <w:szCs w:val="32"/>
          <w:lang w:val="en-US" w:eastAsia="zh-CN" w:bidi="ar-SA"/>
        </w:rPr>
        <w:t>中央党的建设工作领导小组成员等参加会议。</w:t>
      </w:r>
      <w:bookmarkEnd w:id="14"/>
    </w:p>
    <w:p w14:paraId="500A1035">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p>
    <w:p w14:paraId="5048FA01">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15" w:name="_Toc7158"/>
      <w:r>
        <w:rPr>
          <w:rFonts w:hint="eastAsia" w:ascii="方正仿宋_GBK" w:hAnsi="方正仿宋_GBK" w:eastAsia="方正仿宋_GBK" w:cs="方正仿宋_GBK"/>
          <w:color w:val="auto"/>
          <w:kern w:val="2"/>
          <w:sz w:val="32"/>
          <w:szCs w:val="32"/>
          <w:lang w:val="en-US" w:eastAsia="zh-CN" w:bidi="ar-SA"/>
        </w:rPr>
        <w:t>发布时间：2024年08月30日 18:25 来源：新华社</w:t>
      </w:r>
      <w:bookmarkEnd w:id="15"/>
    </w:p>
    <w:p w14:paraId="67CB19A5">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auto"/>
        <w:outlineLvl w:val="0"/>
        <w:rPr>
          <w:rFonts w:hint="eastAsia" w:ascii="方正楷体_GBK" w:hAnsi="方正楷体_GBK" w:eastAsia="方正楷体_GBK" w:cs="方正楷体_GBK"/>
          <w:color w:val="auto"/>
          <w:sz w:val="32"/>
          <w:szCs w:val="32"/>
          <w:lang w:val="en-US" w:eastAsia="zh-CN"/>
        </w:rPr>
        <w:sectPr>
          <w:pgSz w:w="11906" w:h="16838"/>
          <w:pgMar w:top="1440" w:right="1800" w:bottom="1440" w:left="1800" w:header="851" w:footer="992" w:gutter="0"/>
          <w:pgNumType w:fmt="decimal"/>
          <w:cols w:space="425" w:num="1"/>
          <w:docGrid w:type="lines" w:linePitch="312" w:charSpace="0"/>
        </w:sectPr>
      </w:pPr>
      <w:bookmarkStart w:id="16" w:name="_Toc26487"/>
    </w:p>
    <w:p w14:paraId="38A8FB43">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both"/>
        <w:textAlignment w:val="auto"/>
        <w:outlineLvl w:val="0"/>
        <w:rPr>
          <w:rFonts w:hint="eastAsia" w:ascii="方正黑体_GBK" w:hAnsi="方正黑体_GBK" w:eastAsia="方正黑体_GBK" w:cs="方正黑体_GBK"/>
          <w:color w:val="auto"/>
          <w:sz w:val="32"/>
          <w:szCs w:val="32"/>
          <w:lang w:val="en-US" w:eastAsia="zh-CN"/>
        </w:rPr>
      </w:pPr>
      <w:bookmarkStart w:id="17" w:name="_Toc19168"/>
      <w:r>
        <w:rPr>
          <w:rFonts w:hint="eastAsia" w:ascii="方正黑体_GBK" w:hAnsi="方正黑体_GBK" w:eastAsia="方正黑体_GBK" w:cs="方正黑体_GBK"/>
          <w:color w:val="auto"/>
          <w:sz w:val="32"/>
          <w:szCs w:val="32"/>
          <w:lang w:val="en-US" w:eastAsia="zh-CN"/>
        </w:rPr>
        <w:t>学习内容三：</w:t>
      </w:r>
      <w:bookmarkEnd w:id="17"/>
    </w:p>
    <w:p w14:paraId="795EA717">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auto"/>
        <w:outlineLvl w:val="0"/>
        <w:rPr>
          <w:rFonts w:hint="eastAsia" w:ascii="方正黑体_GBK" w:hAnsi="方正黑体_GBK" w:eastAsia="方正黑体_GBK" w:cs="方正黑体_GBK"/>
          <w:color w:val="auto"/>
          <w:sz w:val="32"/>
          <w:szCs w:val="32"/>
          <w:lang w:val="en-US" w:eastAsia="zh-CN"/>
        </w:rPr>
      </w:pPr>
      <w:bookmarkStart w:id="18" w:name="_Toc19042"/>
      <w:r>
        <w:rPr>
          <w:rFonts w:hint="eastAsia" w:ascii="方正黑体_GBK" w:hAnsi="方正黑体_GBK" w:eastAsia="方正黑体_GBK" w:cs="方正黑体_GBK"/>
          <w:color w:val="auto"/>
          <w:sz w:val="32"/>
          <w:szCs w:val="32"/>
          <w:lang w:val="en-US" w:eastAsia="zh-CN"/>
        </w:rPr>
        <w:t>习近平总书记重要文章《培养德智体美劳全面发展的社会主义建设者和接班人》</w:t>
      </w:r>
      <w:bookmarkEnd w:id="18"/>
    </w:p>
    <w:p w14:paraId="3E2C178A">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right="0"/>
        <w:jc w:val="both"/>
        <w:textAlignment w:val="auto"/>
        <w:rPr>
          <w:rFonts w:hint="eastAsia" w:ascii="方正黑体_GBK" w:hAnsi="方正黑体_GBK" w:eastAsia="方正黑体_GBK" w:cs="方正黑体_GBK"/>
          <w:color w:val="auto"/>
          <w:kern w:val="2"/>
          <w:sz w:val="32"/>
          <w:szCs w:val="32"/>
          <w:lang w:val="en-US" w:eastAsia="zh-CN" w:bidi="ar-SA"/>
        </w:rPr>
      </w:pPr>
    </w:p>
    <w:p w14:paraId="748CB56A">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auto"/>
        <w:outlineLvl w:val="0"/>
        <w:rPr>
          <w:rFonts w:hint="eastAsia" w:ascii="方正黑体_GBK" w:hAnsi="方正黑体_GBK" w:eastAsia="方正黑体_GBK" w:cs="方正黑体_GBK"/>
          <w:color w:val="auto"/>
          <w:kern w:val="2"/>
          <w:sz w:val="32"/>
          <w:szCs w:val="32"/>
          <w:lang w:val="en-US" w:eastAsia="zh-CN" w:bidi="ar-SA"/>
        </w:rPr>
      </w:pPr>
      <w:bookmarkStart w:id="19" w:name="_Toc28746"/>
      <w:r>
        <w:rPr>
          <w:rFonts w:hint="eastAsia" w:ascii="方正黑体_GBK" w:hAnsi="方正黑体_GBK" w:eastAsia="方正黑体_GBK" w:cs="方正黑体_GBK"/>
          <w:color w:val="auto"/>
          <w:kern w:val="2"/>
          <w:sz w:val="32"/>
          <w:szCs w:val="32"/>
          <w:lang w:val="en-US" w:eastAsia="zh-CN" w:bidi="ar-SA"/>
        </w:rPr>
        <w:t>培养德智体美劳全面发展的社会主义建设者和接班人</w:t>
      </w:r>
      <w:bookmarkEnd w:id="19"/>
    </w:p>
    <w:p w14:paraId="4DC0CBF9">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auto"/>
        <w:outlineLvl w:val="0"/>
        <w:rPr>
          <w:rFonts w:hint="eastAsia" w:ascii="方正楷体_GBK" w:hAnsi="方正楷体_GBK" w:eastAsia="方正楷体_GBK" w:cs="方正楷体_GBK"/>
          <w:color w:val="auto"/>
          <w:kern w:val="2"/>
          <w:sz w:val="32"/>
          <w:szCs w:val="32"/>
          <w:lang w:val="en-US" w:eastAsia="zh-CN" w:bidi="ar-SA"/>
        </w:rPr>
      </w:pPr>
      <w:bookmarkStart w:id="20" w:name="_Toc30136"/>
      <w:r>
        <w:rPr>
          <w:rFonts w:hint="eastAsia" w:ascii="方正楷体_GBK" w:hAnsi="方正楷体_GBK" w:eastAsia="方正楷体_GBK" w:cs="方正楷体_GBK"/>
          <w:color w:val="auto"/>
          <w:kern w:val="2"/>
          <w:sz w:val="32"/>
          <w:szCs w:val="32"/>
          <w:lang w:val="en-US" w:eastAsia="zh-CN" w:bidi="ar-SA"/>
        </w:rPr>
        <w:t>习近平</w:t>
      </w:r>
      <w:bookmarkEnd w:id="20"/>
    </w:p>
    <w:p w14:paraId="72F03EB6">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auto"/>
        <w:outlineLvl w:val="0"/>
        <w:rPr>
          <w:rFonts w:hint="eastAsia" w:ascii="方正仿宋_GBK" w:hAnsi="方正仿宋_GBK" w:eastAsia="方正仿宋_GBK" w:cs="方正仿宋_GBK"/>
          <w:color w:val="auto"/>
          <w:kern w:val="2"/>
          <w:sz w:val="32"/>
          <w:szCs w:val="32"/>
          <w:lang w:val="en-US" w:eastAsia="zh-CN" w:bidi="ar-SA"/>
        </w:rPr>
      </w:pPr>
    </w:p>
    <w:p w14:paraId="7D872ADF">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jc w:val="center"/>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21" w:name="_Toc4784"/>
      <w:r>
        <w:rPr>
          <w:rFonts w:hint="eastAsia" w:ascii="方正仿宋_GBK" w:hAnsi="方正仿宋_GBK" w:eastAsia="方正仿宋_GBK" w:cs="方正仿宋_GBK"/>
          <w:color w:val="auto"/>
          <w:kern w:val="2"/>
          <w:sz w:val="32"/>
          <w:szCs w:val="32"/>
          <w:lang w:val="en-US" w:eastAsia="zh-CN" w:bidi="ar-SA"/>
        </w:rPr>
        <w:t>培养什么人，是教育的首要问题。古人云：“国有贤良之士众，则国家之治厚；贤良之士寡，则国家之治薄。”从历史和现实的角度看，任何国家、任何社会，其维护政治统治、维系社会稳定的基本途径无一不是通过教育。我国是中国共产党领导的社会主义国家，这就决定了我们的教育必须把培养社会主义建设者和接班人作为根本任务，培养一代又一代拥护中国共产党领导和我国社会主义制度、立志为中国特色社会主义奋斗终身的有用人才。我们的教育绝不能培养社会主义破坏者和掘墓人，绝不能培养出一些“长着中国脸，不是中国心，没有中国情，缺少中国味”的人！那将是教育的失败。教育的失败是一种根本性失败。我们决不能犯这种历史性错误！这是推进教育现代化、建设教育强国必须把握的大是大非问题，没有什么可隐晦、可商榷、可含糊的。</w:t>
      </w:r>
      <w:bookmarkEnd w:id="21"/>
    </w:p>
    <w:p w14:paraId="75A4D386">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22" w:name="_Toc15347"/>
      <w:r>
        <w:rPr>
          <w:rFonts w:hint="eastAsia" w:ascii="方正仿宋_GBK" w:hAnsi="方正仿宋_GBK" w:eastAsia="方正仿宋_GBK" w:cs="方正仿宋_GBK"/>
          <w:color w:val="auto"/>
          <w:kern w:val="2"/>
          <w:sz w:val="32"/>
          <w:szCs w:val="32"/>
          <w:lang w:val="en-US" w:eastAsia="zh-CN" w:bidi="ar-SA"/>
        </w:rPr>
        <w:t>浇花浇根，育人育心。我们讲不忘初心、牢记使命，推进教育现代化不能忘记初心，要健全全员育人、全过程育人、全方位育人的体制机制，不断培养一代又一代社会主义建设者和接班人。这是教育工作的根本任务，也是教育现代化的方向目标。</w:t>
      </w:r>
      <w:bookmarkEnd w:id="22"/>
    </w:p>
    <w:p w14:paraId="6443AAA3">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23" w:name="_Toc26583"/>
      <w:r>
        <w:rPr>
          <w:rFonts w:hint="eastAsia" w:ascii="方正仿宋_GBK" w:hAnsi="方正仿宋_GBK" w:eastAsia="方正仿宋_GBK" w:cs="方正仿宋_GBK"/>
          <w:color w:val="auto"/>
          <w:kern w:val="2"/>
          <w:sz w:val="32"/>
          <w:szCs w:val="32"/>
          <w:lang w:val="en-US" w:eastAsia="zh-CN" w:bidi="ar-SA"/>
        </w:rPr>
        <w:t>培养社会主义建设者和接班人，不可能一帆风顺，而是需要付出艰苦努力才能完成的任务。长期以来，各种敌对势力从来没有停止对我国实施西化、分化战略，从来没有停止对中国共产党领导和我国社会主义制度进行颠覆破坏活动，始终企图在我国策划“颜色革命”，他们下功夫最大的一个领域就是争夺我们的青少年。毛泽东同志早就说过：“帝国主义说，对我们的第一代、第二代没有希望，第三代、第四代怎么样，有希望。帝国主义的话讲得灵不灵？我不希望它灵，但也可能灵。”现在算起来，在校高校学生大概就处在第三代、第四代这个范围，以后还有第五代、第六代以及十几代、几十代人的问题。争夺青少年的斗争是长期的、严峻的，我们不能输，也输不起。我们一定要警醒！</w:t>
      </w:r>
      <w:bookmarkEnd w:id="23"/>
    </w:p>
    <w:p w14:paraId="1AFB3B88">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24" w:name="_Toc13465"/>
      <w:r>
        <w:rPr>
          <w:rFonts w:hint="eastAsia" w:ascii="方正仿宋_GBK" w:hAnsi="方正仿宋_GBK" w:eastAsia="方正仿宋_GBK" w:cs="方正仿宋_GBK"/>
          <w:color w:val="auto"/>
          <w:kern w:val="2"/>
          <w:sz w:val="32"/>
          <w:szCs w:val="32"/>
          <w:lang w:val="en-US" w:eastAsia="zh-CN" w:bidi="ar-SA"/>
        </w:rPr>
        <w:t>我们要培养的社会主义建设者和接班人应该具备什么样的基本素质和精神状态，应该如何培养，我看关键是要做好以下几方面工作。</w:t>
      </w:r>
      <w:bookmarkEnd w:id="24"/>
    </w:p>
    <w:p w14:paraId="52F3B4D2">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25" w:name="_Toc18102"/>
      <w:r>
        <w:rPr>
          <w:rFonts w:hint="eastAsia" w:ascii="方正仿宋_GBK" w:hAnsi="方正仿宋_GBK" w:eastAsia="方正仿宋_GBK" w:cs="方正仿宋_GBK"/>
          <w:color w:val="auto"/>
          <w:kern w:val="2"/>
          <w:sz w:val="32"/>
          <w:szCs w:val="32"/>
          <w:lang w:val="en-US" w:eastAsia="zh-CN" w:bidi="ar-SA"/>
        </w:rPr>
        <w:t>一是要在坚定理想信念上下功夫。社会主义建设者和接班人，定语就是“社会主义”，这是我们对培养什么人的本质规定。我们培养的人，必须树立共产主义远大理想和中国特色社会主义共同理想。没有这一条，培养社会主义建设者和接班人就不成立了。现在的青少年长期生活在和平环境之下，没有体验过民族生死存亡的苦难，没有经历过血与火的考验，没有参加过艰难困苦的奋斗，人生阅历很有限。如果不加以正确引导和长期教育，难以树立正确理想信念，甚至可能走偏。要在学生中加强中国历史特别是中国近现代史、中国革命史、中国共产党史、中华人民共和国史、中国改革开放史等的教育，坚持不懈培育和弘扬社会主义核心价值观。只有社会主义才能救中国，只有坚持和发展中国特色社会主义才能实现中华民族伟大复兴。要给学生讲清楚这一被实践证明了的历史逻辑和现实逻辑，增强学生的中国特色社会主义道路自信、理论自信、制度自信、文化自信，不被任何干扰所惑，立志肩负起民族复兴的时代重任。</w:t>
      </w:r>
      <w:bookmarkEnd w:id="25"/>
    </w:p>
    <w:p w14:paraId="2C7A5C64">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26" w:name="_Toc10788"/>
      <w:r>
        <w:rPr>
          <w:rFonts w:hint="eastAsia" w:ascii="方正仿宋_GBK" w:hAnsi="方正仿宋_GBK" w:eastAsia="方正仿宋_GBK" w:cs="方正仿宋_GBK"/>
          <w:color w:val="auto"/>
          <w:kern w:val="2"/>
          <w:sz w:val="32"/>
          <w:szCs w:val="32"/>
          <w:lang w:val="en-US" w:eastAsia="zh-CN" w:bidi="ar-SA"/>
        </w:rPr>
        <w:t>二是要在厚植爱国主义情怀上下功夫。爱国主义教育是世界各国教育的必修课。爱国主义是中华民族的民族心、民族魂，培养社会主义建设者和接班人，首先要培养学生的爱国情怀。1935年，在中华民族危急存亡之际，著名教育家张伯苓在南开大学开学典礼上问了三个问题：你是中国人吗？你爱中国吗？你愿意中国好吗？振奋了师生爱国斗志。我看，这三个问题是历史之问，更是时代之问、未来之问，我们要一代一代问下去、答下去！</w:t>
      </w:r>
      <w:bookmarkEnd w:id="26"/>
    </w:p>
    <w:p w14:paraId="1D788B8F">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27" w:name="_Toc27069"/>
      <w:r>
        <w:rPr>
          <w:rFonts w:hint="eastAsia" w:ascii="方正仿宋_GBK" w:hAnsi="方正仿宋_GBK" w:eastAsia="方正仿宋_GBK" w:cs="方正仿宋_GBK"/>
          <w:color w:val="auto"/>
          <w:kern w:val="2"/>
          <w:sz w:val="32"/>
          <w:szCs w:val="32"/>
          <w:lang w:val="en-US" w:eastAsia="zh-CN" w:bidi="ar-SA"/>
        </w:rPr>
        <w:t>弘扬爱国主义精神要从少年儿童抓起，要把爱国主义贯穿教育和精神文明建设全过程。要教育引导学生把自身的理想同祖国的前途、把自己的命运同民族的命运紧密联系在一起，引导学生树立和坚持正确的历史观、民族观、国家观、文化观，增强爱国意识和爱国情感，增强民族自豪感和自信心，让爱国主义精神在学生心中牢牢扎根，时刻不忘自己是中国人。我多次强调，只有坚持爱国和爱党爱社会主义相统一，爱国主义才是鲜活的、真实的，这是当代中国爱国主义精神最重要的体现。要教育引导学生热爱和拥护中国共产党，立志听党话、跟党走，立志扎根人民、奉献国家。</w:t>
      </w:r>
      <w:bookmarkEnd w:id="27"/>
    </w:p>
    <w:p w14:paraId="4130B7B9">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28" w:name="_Toc1973"/>
      <w:r>
        <w:rPr>
          <w:rFonts w:hint="eastAsia" w:ascii="方正仿宋_GBK" w:hAnsi="方正仿宋_GBK" w:eastAsia="方正仿宋_GBK" w:cs="方正仿宋_GBK"/>
          <w:color w:val="auto"/>
          <w:kern w:val="2"/>
          <w:sz w:val="32"/>
          <w:szCs w:val="32"/>
          <w:lang w:val="en-US" w:eastAsia="zh-CN" w:bidi="ar-SA"/>
        </w:rPr>
        <w:t>三是要在加强品德修养上下功夫。人无德不立，育人的根本在于立德。立德为先，修身为本，这是人才成长的基本逻辑。立德修身，既要立意高远，又要立足平实。爱因斯坦说：“用专业知识教育人是不够的”，“要使学生对价值有所理解并且产生热烈的感情，那是最基本的。他必须获得对美和道德上的善有鲜明的辨别力”。所以，德育既是学生入学的第一课，也是学生离校前的最后一课，必须贯穿学生学习始终，贯穿学校工作各方面各环节，使学校真正成为化育为人的天地，而不仅仅是教授技能、发放文凭的场所。</w:t>
      </w:r>
      <w:bookmarkEnd w:id="28"/>
    </w:p>
    <w:p w14:paraId="0611BB1B">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29" w:name="_Toc2097"/>
      <w:r>
        <w:rPr>
          <w:rFonts w:hint="eastAsia" w:ascii="方正仿宋_GBK" w:hAnsi="方正仿宋_GBK" w:eastAsia="方正仿宋_GBK" w:cs="方正仿宋_GBK"/>
          <w:color w:val="auto"/>
          <w:kern w:val="2"/>
          <w:sz w:val="32"/>
          <w:szCs w:val="32"/>
          <w:lang w:val="en-US" w:eastAsia="zh-CN" w:bidi="ar-SA"/>
        </w:rPr>
        <w:t>加强品德教育，既有个人品德，也有社会公德、热爱祖国和人民的大德。要坚持教育引导学生培育和践行社会主义核心价值观，做到品德润身、公德善心、大德铸魂。要加强对学生的法治教育，使学生养成遵纪守法的良好习惯。曾有人问一位诺贝尔奖获得者：“您在哪所学校学到了最重要的东西？”他回答：“在幼儿园，我学到了不是自己的东西不要拿、做错事要道歉”，“从根本上说，这是一生学到的最重要的东西”。要教育引导学生从做好小事、管好小节开始起步，踏踏实实修好品德，学会感恩、学会助人，学会谦让、学会宽容，学会自省、学会自律，成为有大爱大德大情怀的人。</w:t>
      </w:r>
      <w:bookmarkEnd w:id="29"/>
    </w:p>
    <w:p w14:paraId="66C567D5">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30" w:name="_Toc25987"/>
      <w:r>
        <w:rPr>
          <w:rFonts w:hint="eastAsia" w:ascii="方正仿宋_GBK" w:hAnsi="方正仿宋_GBK" w:eastAsia="方正仿宋_GBK" w:cs="方正仿宋_GBK"/>
          <w:color w:val="auto"/>
          <w:kern w:val="2"/>
          <w:sz w:val="32"/>
          <w:szCs w:val="32"/>
          <w:lang w:val="en-US" w:eastAsia="zh-CN" w:bidi="ar-SA"/>
        </w:rPr>
        <w:t>学校具有集中式、系统化、持续性进行中华优秀传统文化教育的独特优势，要把中华优秀传统文化教育作为固本铸魂的基础工程，贯穿人才培养全过程。要深入挖掘和阐发中华优秀传统文化中讲仁爱、重民本、守诚信、崇正义、尚和合、求大同的时代价值，转化为学生价值观教育的丰富营养，积淀学生文化底蕴，提升学生文化素养。要在提炼、转化、融合上下功夫，让收藏在馆所里的文物、陈列在大地上的遗产、书写在古籍里的文字成为教书育人的丰厚资源，让学生在底蕴深厚的课程教材中、在参观名胜古迹的亲身体验中，了解中华文化变迁，触摸中华文化脉络，感受中华文化魅力，汲取中华文化精髓，让中华优秀传统文化基因一代代传承下去。</w:t>
      </w:r>
      <w:bookmarkEnd w:id="30"/>
    </w:p>
    <w:p w14:paraId="012C79D6">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31" w:name="_Toc10086"/>
      <w:r>
        <w:rPr>
          <w:rFonts w:hint="eastAsia" w:ascii="方正仿宋_GBK" w:hAnsi="方正仿宋_GBK" w:eastAsia="方正仿宋_GBK" w:cs="方正仿宋_GBK"/>
          <w:color w:val="auto"/>
          <w:kern w:val="2"/>
          <w:sz w:val="32"/>
          <w:szCs w:val="32"/>
          <w:lang w:val="en-US" w:eastAsia="zh-CN" w:bidi="ar-SA"/>
        </w:rPr>
        <w:t>四是要在增长知识见识上下功夫。学习知识是学生的本职。《论语》中讲：“博学而笃志，切问而近思，仁在其中矣。”非学无以广才，要教育引导学生珍惜学习时光，心无旁骛求知问学，既要重视知识的宽度，也要重视学习的深度，在学习中增长见识，丰富学识，通晓天下道理，掌握事物发展规律，做到敏于求知、勤于学习、敢于创新、勇于实践，沿着求真理、悟道理、明事理的方向前进。</w:t>
      </w:r>
      <w:bookmarkEnd w:id="31"/>
    </w:p>
    <w:p w14:paraId="4076DB64">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32" w:name="_Toc12709"/>
      <w:r>
        <w:rPr>
          <w:rFonts w:hint="eastAsia" w:ascii="方正仿宋_GBK" w:hAnsi="方正仿宋_GBK" w:eastAsia="方正仿宋_GBK" w:cs="方正仿宋_GBK"/>
          <w:color w:val="auto"/>
          <w:kern w:val="2"/>
          <w:sz w:val="32"/>
          <w:szCs w:val="32"/>
          <w:lang w:val="en-US" w:eastAsia="zh-CN" w:bidi="ar-SA"/>
        </w:rPr>
        <w:t>新时代社会主义建设者和接班人，不仅要有中国情怀，而且要有世界眼光和国际视野。我国古代读书人历来有胸怀天下、匡时济世的志向，也有天下为公、世界大同的理想。要教育引导学生关注世界形势及其发展变化，成为具有中国情怀、全球视野的人才，不仅能肩负起建设祖国的使命，而且能承担起为世界、为人类作贡献的责任。</w:t>
      </w:r>
      <w:bookmarkEnd w:id="32"/>
    </w:p>
    <w:p w14:paraId="3852FCB9">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33" w:name="_Toc19174"/>
      <w:r>
        <w:rPr>
          <w:rFonts w:hint="eastAsia" w:ascii="方正仿宋_GBK" w:hAnsi="方正仿宋_GBK" w:eastAsia="方正仿宋_GBK" w:cs="方正仿宋_GBK"/>
          <w:color w:val="auto"/>
          <w:kern w:val="2"/>
          <w:sz w:val="32"/>
          <w:szCs w:val="32"/>
          <w:lang w:val="en-US" w:eastAsia="zh-CN" w:bidi="ar-SA"/>
        </w:rPr>
        <w:t>五是要在培养奋斗精神上下功夫。志存高远是学习进步的动力。“志不立，天下无可成之事”，“古之立大事者，不惟有超世之才，亦必有坚忍不拔之志”。我讲过，实现中华民族伟大复兴，绝不是轻轻松松、敲锣打鼓就能实现的，要付出更为艰巨、更为艰苦的努力。现在的青少年绝大多数在不愁吃穿的环境中长大，培养他们的责任感、坚强意志、吃苦耐劳精神需要比过去付出更多努力。今年5月，我在北京大学对大学生提出了“要励志，立鸿鹄志，做奋斗者”的希望。要让青少年明白，无论任何时候奋斗精神都不能丢，正所谓“志不求易，事不避难”。要对学生开展时代使命和责任意识教育，教育引导学生懂得，如果想创造出彩人生，就必须树立高远志向，历练敢于担当、不懈奋斗的精神，具有勇于奋斗的精神状态、乐观向上的人生态度，以行求知，以知促行，真正做到知行合一，做到刚健有为、自强不息。</w:t>
      </w:r>
      <w:bookmarkEnd w:id="33"/>
    </w:p>
    <w:p w14:paraId="65966790">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34" w:name="_Toc8216"/>
      <w:r>
        <w:rPr>
          <w:rFonts w:hint="eastAsia" w:ascii="方正仿宋_GBK" w:hAnsi="方正仿宋_GBK" w:eastAsia="方正仿宋_GBK" w:cs="方正仿宋_GBK"/>
          <w:color w:val="auto"/>
          <w:kern w:val="2"/>
          <w:sz w:val="32"/>
          <w:szCs w:val="32"/>
          <w:lang w:val="en-US" w:eastAsia="zh-CN" w:bidi="ar-SA"/>
        </w:rPr>
        <w:t>六是要在增强综合素质上下功夫。社会主义建设者和接班人必须全面发展。我国周朝的官学就要求学生掌握礼、乐、射、御、书、数“六艺”，可谓文理兼备。要教育引导学生培养综合能力，帮助学生学会自我管理、学会同他人合作、学会过集体生活，激发好奇心、想象力，培养创新思维。要把创新教育贯穿教育活动全过程，倡导“处处是创造之地，天天是创造之时，人人是创造之人”的教育氛围，鼓励学生善于奇思妙想并努力实践，以创造之教育培养创造之人才，以创造之人才造就创新之国家。</w:t>
      </w:r>
      <w:bookmarkEnd w:id="34"/>
    </w:p>
    <w:p w14:paraId="76E5F882">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35" w:name="_Toc8908"/>
      <w:r>
        <w:rPr>
          <w:rFonts w:hint="eastAsia" w:ascii="方正仿宋_GBK" w:hAnsi="方正仿宋_GBK" w:eastAsia="方正仿宋_GBK" w:cs="方正仿宋_GBK"/>
          <w:color w:val="auto"/>
          <w:kern w:val="2"/>
          <w:sz w:val="32"/>
          <w:szCs w:val="32"/>
          <w:lang w:val="en-US" w:eastAsia="zh-CN" w:bidi="ar-SA"/>
        </w:rPr>
        <w:t>现在，全社会都关心青少年身体素质，青少年体质健康水平仍是学生素质的短板，“小胖墩”、“小眼镜”越来越多。前不久，我就我国学生近视呈高发、低龄化趋势问题作了批示。这个问题严重影响孩子们的身心健康，学校和全社会要行动起来，共同呵护好孩子们的眼睛，让他们拥有一个光明的未来。在体育锻炼上学校也面临很多现实问题，不敢放手开展活动，长此下去怎么行？毛泽东同志说，青少年要文明其精神，野蛮其体魄。要树立健康第一的教育理念，开齐开足体育课，帮助学生在体育锻炼中享受乐趣、增强体质、健全人格、锤炼意志。</w:t>
      </w:r>
      <w:bookmarkEnd w:id="35"/>
    </w:p>
    <w:p w14:paraId="3A77FF5E">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36" w:name="_Toc9285"/>
      <w:r>
        <w:rPr>
          <w:rFonts w:hint="eastAsia" w:ascii="方正仿宋_GBK" w:hAnsi="方正仿宋_GBK" w:eastAsia="方正仿宋_GBK" w:cs="方正仿宋_GBK"/>
          <w:color w:val="auto"/>
          <w:kern w:val="2"/>
          <w:sz w:val="32"/>
          <w:szCs w:val="32"/>
          <w:lang w:val="en-US" w:eastAsia="zh-CN" w:bidi="ar-SA"/>
        </w:rPr>
        <w:t>美是纯洁道德、丰富精神的重要源泉。没有美的滋养的人生必然是单调的、干涸的人生。今年8月30日，我给中央美院8位老教授回信时专门强调了这个问题。孔子认为教育是“兴于诗”、“成于乐”，其中就包含着对美育的重视。朱光潜先生有句名言：“要求人心净化，先要求人生美化。”如果青少年的精神世界没有童话、歌谣和大自然的云彩、花朵、鸟叫虫鸣，如果青少年的心灵世界没有动人的音符和丰富的颜色，如果青少年没有艺术爱好和艺术修养，不可能全面发展。要全面加强和改进学校美育，配齐配好美育教师，坚持以美育人、以文化人，提高学生审美和人文素养。</w:t>
      </w:r>
      <w:bookmarkEnd w:id="36"/>
    </w:p>
    <w:p w14:paraId="4BCF4D61">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37" w:name="_Toc4558"/>
      <w:r>
        <w:rPr>
          <w:rFonts w:hint="eastAsia" w:ascii="方正仿宋_GBK" w:hAnsi="方正仿宋_GBK" w:eastAsia="方正仿宋_GBK" w:cs="方正仿宋_GBK"/>
          <w:color w:val="auto"/>
          <w:kern w:val="2"/>
          <w:sz w:val="32"/>
          <w:szCs w:val="32"/>
          <w:lang w:val="en-US" w:eastAsia="zh-CN" w:bidi="ar-SA"/>
        </w:rPr>
        <w:t>劳动可以树德、可以增智、可以强体、可以育美。这次，党中央经过慎重研究，决定把劳动教育纳入社会主义建设者和接班人的要求之中，提出“德智体美劳”的总体要求。现在，一些青少年中出现了不珍惜劳动成果、不想劳动、不会劳动的现象。要在学生中弘扬劳动精神，教育引导学生崇尚劳动、尊重劳动，懂得劳动最光荣、劳动最崇高、劳动最伟大、劳动最美丽的道理，长大后能够辛勤劳动、诚实劳动、创造性劳动。要采取适应当前环境和条件的有效措施，加强劳动教育，组织好形式多样的劳动实践，让学生在实践中养成劳动习惯，学会劳动、学会勤俭。这是强国富民的大事，教育部门同其他部门要一起研究、拿出措施，切实抓起来。</w:t>
      </w:r>
      <w:bookmarkEnd w:id="37"/>
    </w:p>
    <w:p w14:paraId="5C2CC277">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38" w:name="_Toc1862"/>
      <w:r>
        <w:rPr>
          <w:rFonts w:hint="eastAsia" w:ascii="方正仿宋_GBK" w:hAnsi="方正仿宋_GBK" w:eastAsia="方正仿宋_GBK" w:cs="方正仿宋_GBK"/>
          <w:color w:val="auto"/>
          <w:kern w:val="2"/>
          <w:sz w:val="32"/>
          <w:szCs w:val="32"/>
          <w:lang w:val="en-US" w:eastAsia="zh-CN" w:bidi="ar-SA"/>
        </w:rPr>
        <w:t>学生培养得怎么样，要看拿什么样的尺子去衡量，以什么样的眼光去发现。教育不是制造“失败者”的，以分数贴标签的做法必须彻底改！每个学生都是独一无二的个体，禀赋、才能、爱好和特长不尽相同，不能只关注学习好的学生，使很多学生被忽视、被遗忘，体会不到学习的成就和成长的快乐，越来越没有信心。要尊重学生、理解学生、信任学生、激励学生，公平公正对待学生，相信每一个学生都是可塑之才，善于发现每一个学生的闪光点和特长。特别是要关心关爱留守儿童、城乡困境儿童、残疾儿童和学习成长相对落后的学生。清代诗人袁枚有一首诗写得很感人：“白日不到处，青春恰自来。苔花如米小，也学牡丹开。”教育的目光不能总是盯着花园里耀眼的牡丹花，而要更多投向墙角处不起眼的苔花。</w:t>
      </w:r>
      <w:bookmarkEnd w:id="38"/>
    </w:p>
    <w:p w14:paraId="33D1A8ED">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39" w:name="_Toc28883"/>
      <w:r>
        <w:rPr>
          <w:rFonts w:hint="eastAsia" w:ascii="方正仿宋_GBK" w:hAnsi="方正仿宋_GBK" w:eastAsia="方正仿宋_GBK" w:cs="方正仿宋_GBK"/>
          <w:color w:val="auto"/>
          <w:kern w:val="2"/>
          <w:sz w:val="32"/>
          <w:szCs w:val="32"/>
          <w:lang w:val="en-US" w:eastAsia="zh-CN" w:bidi="ar-SA"/>
        </w:rPr>
        <w:t>要努力构建德智体美劳全面培养的教育体系，形成更高水平的人才培养体系。要把立德树人融入思想道德教育、文化知识教育、社会实践教育各环节，贯穿基础教育、职业教育、高等教育各领域，学科体系、教学体系、教材体系、管理体系要围绕这个目标来设计，教师要围绕这个目标来教，学生要围绕这个目标来学。凡是不利于实现这个目标的做法都要坚决改过来。</w:t>
      </w:r>
      <w:bookmarkEnd w:id="39"/>
    </w:p>
    <w:p w14:paraId="294C606D">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40" w:name="_Toc2490"/>
      <w:r>
        <w:rPr>
          <w:rFonts w:hint="eastAsia" w:ascii="方正仿宋_GBK" w:hAnsi="方正仿宋_GBK" w:eastAsia="方正仿宋_GBK" w:cs="方正仿宋_GBK"/>
          <w:color w:val="auto"/>
          <w:kern w:val="2"/>
          <w:sz w:val="32"/>
          <w:szCs w:val="32"/>
          <w:lang w:val="en-US" w:eastAsia="zh-CN" w:bidi="ar-SA"/>
        </w:rPr>
        <w:t>这里，我要再强调一下，就是要注重教材建设。教材是传播知识的主要载体，体现着一个国家、一个民族的价值观念体系，是老师教学、学生学习的重要工具。教材要坚持马克思主义指导地位，体现马克思主义中国化要求，体现中国和中华民族风格，体现党和国家对教育的基本要求，体现国家和民族基本价值观，体现人类文化知识积累和创新成果。要大力加强少数民族文字教材建设。教材建设要加强政治把关。政治上把握不对、不到位的教材，要一票否决。简单贴政治标签，不顾教材体系完整、逻辑完备，断章取义塞入政治内容，搞得不伦不类的教材，也要不得。党的十八大以来，我在不同场合就教材建设提过一些要求，有关方面也作出了工作部署，要抓好落实。</w:t>
      </w:r>
      <w:bookmarkEnd w:id="40"/>
    </w:p>
    <w:p w14:paraId="725BF3CF">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41" w:name="_Toc25612"/>
      <w:r>
        <w:rPr>
          <w:rFonts w:hint="eastAsia" w:ascii="方正仿宋_GBK" w:hAnsi="方正仿宋_GBK" w:eastAsia="方正仿宋_GBK" w:cs="方正仿宋_GBK"/>
          <w:color w:val="auto"/>
          <w:kern w:val="2"/>
          <w:sz w:val="32"/>
          <w:szCs w:val="32"/>
          <w:lang w:val="en-US" w:eastAsia="zh-CN" w:bidi="ar-SA"/>
        </w:rPr>
        <w:t>※这是习近平总书记2018年9月10日在全国教育大会上讲话的一部分。</w:t>
      </w:r>
      <w:bookmarkEnd w:id="41"/>
    </w:p>
    <w:p w14:paraId="5FEC1386">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jc w:val="both"/>
        <w:textAlignment w:val="auto"/>
        <w:outlineLvl w:val="0"/>
        <w:rPr>
          <w:rFonts w:hint="eastAsia" w:ascii="方正仿宋_GBK" w:hAnsi="方正仿宋_GBK" w:eastAsia="方正仿宋_GBK" w:cs="方正仿宋_GBK"/>
          <w:color w:val="auto"/>
          <w:kern w:val="2"/>
          <w:sz w:val="32"/>
          <w:szCs w:val="32"/>
          <w:lang w:val="en-US" w:eastAsia="zh-CN" w:bidi="ar-SA"/>
        </w:rPr>
      </w:pPr>
    </w:p>
    <w:p w14:paraId="6972DD47">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42" w:name="_Toc13555"/>
      <w:r>
        <w:rPr>
          <w:rFonts w:hint="eastAsia" w:ascii="方正仿宋_GBK" w:hAnsi="方正仿宋_GBK" w:eastAsia="方正仿宋_GBK" w:cs="方正仿宋_GBK"/>
          <w:color w:val="auto"/>
          <w:kern w:val="2"/>
          <w:sz w:val="32"/>
          <w:szCs w:val="32"/>
          <w:lang w:val="en-US" w:eastAsia="zh-CN" w:bidi="ar-SA"/>
        </w:rPr>
        <w:t>发布时间：2024年08月31日 15:12 来源：求是</w:t>
      </w:r>
      <w:bookmarkEnd w:id="42"/>
    </w:p>
    <w:p w14:paraId="013F28DD">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jc w:val="center"/>
        <w:textAlignment w:val="auto"/>
        <w:outlineLvl w:val="0"/>
        <w:rPr>
          <w:rFonts w:hint="eastAsia" w:ascii="方正仿宋_GBK" w:hAnsi="方正仿宋_GBK" w:eastAsia="方正仿宋_GBK" w:cs="方正仿宋_GBK"/>
          <w:color w:val="auto"/>
          <w:kern w:val="2"/>
          <w:sz w:val="32"/>
          <w:szCs w:val="32"/>
          <w:lang w:val="en-US" w:eastAsia="zh-CN" w:bidi="ar-SA"/>
        </w:rPr>
        <w:sectPr>
          <w:pgSz w:w="11906" w:h="16838"/>
          <w:pgMar w:top="1440" w:right="1800" w:bottom="1440" w:left="1800" w:header="851" w:footer="992" w:gutter="0"/>
          <w:pgNumType w:fmt="decimal"/>
          <w:cols w:space="425" w:num="1"/>
          <w:docGrid w:type="lines" w:linePitch="312" w:charSpace="0"/>
        </w:sectPr>
      </w:pPr>
    </w:p>
    <w:p w14:paraId="66A6C29B">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auto"/>
        <w:outlineLvl w:val="0"/>
        <w:rPr>
          <w:rFonts w:hint="eastAsia" w:ascii="方正小标宋_GBK" w:hAnsi="方正小标宋_GBK" w:eastAsia="方正小标宋_GBK" w:cs="方正小标宋_GBK"/>
          <w:color w:val="auto"/>
          <w:sz w:val="44"/>
          <w:szCs w:val="44"/>
          <w:lang w:val="en-US" w:eastAsia="zh-CN"/>
        </w:rPr>
      </w:pPr>
      <w:bookmarkStart w:id="43" w:name="_Toc30172"/>
      <w:r>
        <w:rPr>
          <w:rFonts w:hint="eastAsia" w:ascii="方正小标宋_GBK" w:hAnsi="方正小标宋_GBK" w:eastAsia="方正小标宋_GBK" w:cs="方正小标宋_GBK"/>
          <w:color w:val="auto"/>
          <w:spacing w:val="0"/>
          <w:w w:val="100"/>
          <w:sz w:val="44"/>
          <w:szCs w:val="44"/>
          <w:lang w:val="en-US" w:eastAsia="zh-CN"/>
        </w:rPr>
        <w:t>专题学习学习内容</w:t>
      </w:r>
      <w:bookmarkEnd w:id="43"/>
    </w:p>
    <w:p w14:paraId="37EC6659">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both"/>
        <w:textAlignment w:val="auto"/>
        <w:outlineLvl w:val="0"/>
        <w:rPr>
          <w:rFonts w:hint="eastAsia" w:ascii="方正黑体_GBK" w:hAnsi="方正黑体_GBK" w:eastAsia="方正黑体_GBK" w:cs="方正黑体_GBK"/>
          <w:color w:val="auto"/>
          <w:sz w:val="32"/>
          <w:szCs w:val="32"/>
          <w:lang w:val="en-US" w:eastAsia="zh-CN"/>
        </w:rPr>
      </w:pPr>
      <w:bookmarkStart w:id="44" w:name="_Toc24244"/>
      <w:r>
        <w:rPr>
          <w:rFonts w:hint="eastAsia" w:ascii="方正黑体_GBK" w:hAnsi="方正黑体_GBK" w:eastAsia="方正黑体_GBK" w:cs="方正黑体_GBK"/>
          <w:color w:val="auto"/>
          <w:sz w:val="32"/>
          <w:szCs w:val="32"/>
          <w:lang w:val="en-US" w:eastAsia="zh-CN"/>
        </w:rPr>
        <w:t>学习内容一：</w:t>
      </w:r>
      <w:bookmarkEnd w:id="44"/>
    </w:p>
    <w:p w14:paraId="053AF7A5">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auto"/>
        <w:outlineLvl w:val="0"/>
        <w:rPr>
          <w:rFonts w:hint="eastAsia" w:ascii="方正黑体_GBK" w:hAnsi="方正黑体_GBK" w:eastAsia="方正黑体_GBK" w:cs="方正黑体_GBK"/>
          <w:color w:val="auto"/>
          <w:sz w:val="32"/>
          <w:szCs w:val="32"/>
          <w:lang w:val="en-US" w:eastAsia="zh-CN"/>
        </w:rPr>
      </w:pPr>
      <w:bookmarkStart w:id="45" w:name="_Toc3617"/>
      <w:r>
        <w:rPr>
          <w:rFonts w:hint="eastAsia" w:ascii="方正黑体_GBK" w:hAnsi="方正黑体_GBK" w:eastAsia="方正黑体_GBK" w:cs="方正黑体_GBK"/>
          <w:color w:val="auto"/>
          <w:sz w:val="32"/>
          <w:szCs w:val="32"/>
          <w:lang w:val="en-US" w:eastAsia="zh-CN"/>
        </w:rPr>
        <w:t>习近平在全国教育大会上强调 紧紧围绕立德树人根本任务 朝着建成教育强国战略目标扎实迈进</w:t>
      </w:r>
      <w:bookmarkEnd w:id="45"/>
    </w:p>
    <w:p w14:paraId="6F7135D6">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right="0"/>
        <w:jc w:val="both"/>
        <w:textAlignment w:val="auto"/>
        <w:rPr>
          <w:rFonts w:hint="eastAsia" w:ascii="方正黑体_GBK" w:hAnsi="方正黑体_GBK" w:eastAsia="方正黑体_GBK" w:cs="方正黑体_GBK"/>
          <w:color w:val="auto"/>
          <w:kern w:val="2"/>
          <w:sz w:val="32"/>
          <w:szCs w:val="32"/>
          <w:lang w:val="en-US" w:eastAsia="zh-CN" w:bidi="ar-SA"/>
        </w:rPr>
      </w:pPr>
    </w:p>
    <w:bookmarkEnd w:id="16"/>
    <w:p w14:paraId="2979DA03">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28" w:firstLineChars="200"/>
        <w:jc w:val="left"/>
        <w:textAlignment w:val="auto"/>
        <w:outlineLvl w:val="0"/>
        <w:rPr>
          <w:rFonts w:hint="eastAsia" w:ascii="方正仿宋_GBK" w:hAnsi="方正仿宋_GBK" w:eastAsia="方正仿宋_GBK" w:cs="方正仿宋_GBK"/>
          <w:spacing w:val="-3"/>
          <w:sz w:val="32"/>
          <w:szCs w:val="32"/>
        </w:rPr>
      </w:pPr>
      <w:bookmarkStart w:id="46" w:name="_Toc15337"/>
      <w:bookmarkStart w:id="47" w:name="_Toc5017"/>
      <w:bookmarkStart w:id="48" w:name="_Toc26350"/>
      <w:r>
        <w:rPr>
          <w:rFonts w:hint="eastAsia" w:ascii="方正仿宋_GBK" w:hAnsi="方正仿宋_GBK" w:eastAsia="方正仿宋_GBK" w:cs="方正仿宋_GBK"/>
          <w:spacing w:val="-3"/>
          <w:sz w:val="32"/>
          <w:szCs w:val="32"/>
        </w:rPr>
        <w:t>全国教育大会9月9日至10日在北京召开。中共中央总书记、国家主席、中央军委主席习近平出席大会并发表重要讲话。他强调，建成教育强国是近代以来中华民族梦寐以求的美好愿望，是实现以中国式现代化全面推进强国建设、民族复兴伟业的先导任务、坚实基础、战略支撑，必须朝着既定目标扎实迈进。</w:t>
      </w:r>
      <w:bookmarkEnd w:id="46"/>
    </w:p>
    <w:p w14:paraId="49D56581">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28" w:firstLineChars="200"/>
        <w:jc w:val="left"/>
        <w:textAlignment w:val="auto"/>
        <w:outlineLvl w:val="0"/>
        <w:rPr>
          <w:rFonts w:hint="eastAsia" w:ascii="方正仿宋_GBK" w:hAnsi="方正仿宋_GBK" w:eastAsia="方正仿宋_GBK" w:cs="方正仿宋_GBK"/>
          <w:spacing w:val="-3"/>
          <w:sz w:val="32"/>
          <w:szCs w:val="32"/>
        </w:rPr>
      </w:pPr>
      <w:bookmarkStart w:id="49" w:name="_Toc20631"/>
      <w:r>
        <w:rPr>
          <w:rFonts w:hint="eastAsia" w:ascii="方正仿宋_GBK" w:hAnsi="方正仿宋_GBK" w:eastAsia="方正仿宋_GBK" w:cs="方正仿宋_GBK"/>
          <w:spacing w:val="-3"/>
          <w:sz w:val="32"/>
          <w:szCs w:val="32"/>
        </w:rPr>
        <w:t>9月10日是我国第四十个教师节。习近平代表党中央，向全国广大教师和教育工作者致以节日祝贺和诚挚问候。</w:t>
      </w:r>
      <w:bookmarkEnd w:id="49"/>
    </w:p>
    <w:p w14:paraId="72FB881A">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28" w:firstLineChars="200"/>
        <w:jc w:val="left"/>
        <w:textAlignment w:val="auto"/>
        <w:outlineLvl w:val="0"/>
        <w:rPr>
          <w:rFonts w:hint="eastAsia" w:ascii="方正仿宋_GBK" w:hAnsi="方正仿宋_GBK" w:eastAsia="方正仿宋_GBK" w:cs="方正仿宋_GBK"/>
          <w:spacing w:val="-3"/>
          <w:sz w:val="32"/>
          <w:szCs w:val="32"/>
        </w:rPr>
      </w:pPr>
      <w:bookmarkStart w:id="50" w:name="_Toc497"/>
      <w:r>
        <w:rPr>
          <w:rFonts w:hint="eastAsia" w:ascii="方正仿宋_GBK" w:hAnsi="方正仿宋_GBK" w:eastAsia="方正仿宋_GBK" w:cs="方正仿宋_GBK"/>
          <w:spacing w:val="-3"/>
          <w:sz w:val="32"/>
          <w:szCs w:val="32"/>
        </w:rPr>
        <w:t>李强主持会议。赵乐际、王沪宁、蔡奇、李希出席会议。丁薛祥作总结讲话。</w:t>
      </w:r>
      <w:bookmarkEnd w:id="50"/>
    </w:p>
    <w:p w14:paraId="55DB0791">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28" w:firstLineChars="200"/>
        <w:jc w:val="left"/>
        <w:textAlignment w:val="auto"/>
        <w:outlineLvl w:val="0"/>
        <w:rPr>
          <w:rFonts w:hint="eastAsia" w:ascii="方正仿宋_GBK" w:hAnsi="方正仿宋_GBK" w:eastAsia="方正仿宋_GBK" w:cs="方正仿宋_GBK"/>
          <w:spacing w:val="-3"/>
          <w:sz w:val="32"/>
          <w:szCs w:val="32"/>
          <w:lang w:eastAsia="zh-CN"/>
        </w:rPr>
      </w:pPr>
      <w:bookmarkStart w:id="51" w:name="_Toc867"/>
      <w:r>
        <w:rPr>
          <w:rFonts w:hint="eastAsia" w:ascii="方正仿宋_GBK" w:hAnsi="方正仿宋_GBK" w:eastAsia="方正仿宋_GBK" w:cs="方正仿宋_GBK"/>
          <w:spacing w:val="-3"/>
          <w:sz w:val="32"/>
          <w:szCs w:val="32"/>
          <w:lang w:eastAsia="zh-CN"/>
        </w:rPr>
        <w:t>习近平在讲话中指出，教育是强国建设、民族复兴之基。党的十八大以来，我们坚持把教育作为国之大计、党之大计，全面贯彻党的教育方针，作出深入实施科教兴国战略、加快教育现代化的重大决策，确立到2035年建成教育强国的奋斗目标，加强党对教育工作的全面领导，不断推进教育体制机制改革，推动新时代教育事业取得历史性成就、发生格局性变化，教育强国建设迈出坚实步伐。</w:t>
      </w:r>
      <w:bookmarkEnd w:id="51"/>
    </w:p>
    <w:p w14:paraId="1ED3D8B8">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28" w:firstLineChars="200"/>
        <w:jc w:val="left"/>
        <w:textAlignment w:val="auto"/>
        <w:outlineLvl w:val="0"/>
        <w:rPr>
          <w:rFonts w:hint="eastAsia" w:ascii="方正仿宋_GBK" w:hAnsi="方正仿宋_GBK" w:eastAsia="方正仿宋_GBK" w:cs="方正仿宋_GBK"/>
          <w:spacing w:val="-3"/>
          <w:sz w:val="32"/>
          <w:szCs w:val="32"/>
          <w:lang w:eastAsia="zh-CN"/>
        </w:rPr>
      </w:pPr>
      <w:bookmarkStart w:id="52" w:name="_Toc21371"/>
      <w:r>
        <w:rPr>
          <w:rFonts w:hint="eastAsia" w:ascii="方正仿宋_GBK" w:hAnsi="方正仿宋_GBK" w:eastAsia="方正仿宋_GBK" w:cs="方正仿宋_GBK"/>
          <w:spacing w:val="-3"/>
          <w:sz w:val="32"/>
          <w:szCs w:val="32"/>
          <w:lang w:eastAsia="zh-CN"/>
        </w:rPr>
        <w:t>习近平强调，我们要建成的教育强国，是中国特色社会主义教育强国，应当具有强大的思政引领力、人才竞争力、科技支撑力、民生保障力、社会协同力、国际影响力，为以中国式现代化全面推进强国建设、民族复兴伟业提供有力支撑。</w:t>
      </w:r>
      <w:bookmarkEnd w:id="52"/>
    </w:p>
    <w:p w14:paraId="61D03A6F">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28" w:firstLineChars="200"/>
        <w:jc w:val="left"/>
        <w:textAlignment w:val="auto"/>
        <w:outlineLvl w:val="0"/>
        <w:rPr>
          <w:rFonts w:hint="eastAsia" w:ascii="方正仿宋_GBK" w:hAnsi="方正仿宋_GBK" w:eastAsia="方正仿宋_GBK" w:cs="方正仿宋_GBK"/>
          <w:spacing w:val="-3"/>
          <w:sz w:val="32"/>
          <w:szCs w:val="32"/>
          <w:lang w:eastAsia="zh-CN"/>
        </w:rPr>
      </w:pPr>
      <w:bookmarkStart w:id="53" w:name="_Toc26392"/>
      <w:r>
        <w:rPr>
          <w:rFonts w:hint="eastAsia" w:ascii="方正仿宋_GBK" w:hAnsi="方正仿宋_GBK" w:eastAsia="方正仿宋_GBK" w:cs="方正仿宋_GBK"/>
          <w:spacing w:val="-3"/>
          <w:sz w:val="32"/>
          <w:szCs w:val="32"/>
          <w:lang w:eastAsia="zh-CN"/>
        </w:rPr>
        <w:t>习近平指出，建设教育强国是一项复杂的系统工程，需要我们紧紧围绕立德树人这个根本任务，着眼于培养德智体美劳全面发展的社会主义建设者和接班人，坚持社会主义办学方向，坚持和运用系统观念，正确处理支撑国家战略和满足民生需求、知识学习和全面发展、培养人才和满足社会需要、规范有序和激发活力、扎根中国大地和借鉴国际经验等重大关系。</w:t>
      </w:r>
      <w:bookmarkEnd w:id="53"/>
    </w:p>
    <w:p w14:paraId="2736E2AF">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28" w:firstLineChars="200"/>
        <w:jc w:val="left"/>
        <w:textAlignment w:val="auto"/>
        <w:outlineLvl w:val="0"/>
        <w:rPr>
          <w:rFonts w:hint="eastAsia" w:ascii="方正仿宋_GBK" w:hAnsi="方正仿宋_GBK" w:eastAsia="方正仿宋_GBK" w:cs="方正仿宋_GBK"/>
          <w:spacing w:val="-3"/>
          <w:sz w:val="32"/>
          <w:szCs w:val="32"/>
          <w:lang w:eastAsia="zh-CN"/>
        </w:rPr>
      </w:pPr>
      <w:bookmarkStart w:id="54" w:name="_Toc23811"/>
      <w:r>
        <w:rPr>
          <w:rFonts w:hint="eastAsia" w:ascii="方正仿宋_GBK" w:hAnsi="方正仿宋_GBK" w:eastAsia="方正仿宋_GBK" w:cs="方正仿宋_GBK"/>
          <w:spacing w:val="-3"/>
          <w:sz w:val="32"/>
          <w:szCs w:val="32"/>
          <w:lang w:eastAsia="zh-CN"/>
        </w:rPr>
        <w:t>习近平强调，要坚持不懈用新时代中国特色社会主义思想铸魂育人，实施新时代立德树人工程。不断加强和改进新时代学校思想政治教育，教育引导青少年学生坚定马克思主义信仰、中国特色社会主义信念、中华民族伟大复兴信心，立报国强国大志向、做挺膺担当奋斗者。注重运用新时代伟大变革成功案例，充分发挥红色资源育人功能，不断拓展实践育人和网络育人的空间和阵地。加大国家通用语言文字推广力度，促进铸牢中华民族共同体意识。</w:t>
      </w:r>
      <w:bookmarkEnd w:id="54"/>
    </w:p>
    <w:p w14:paraId="1BDF2817">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28" w:firstLineChars="200"/>
        <w:jc w:val="left"/>
        <w:textAlignment w:val="auto"/>
        <w:outlineLvl w:val="0"/>
        <w:rPr>
          <w:rFonts w:hint="eastAsia" w:ascii="方正仿宋_GBK" w:hAnsi="方正仿宋_GBK" w:eastAsia="方正仿宋_GBK" w:cs="方正仿宋_GBK"/>
          <w:spacing w:val="-3"/>
          <w:sz w:val="32"/>
          <w:szCs w:val="32"/>
          <w:lang w:eastAsia="zh-CN"/>
        </w:rPr>
      </w:pPr>
      <w:bookmarkStart w:id="55" w:name="_Toc29612"/>
      <w:r>
        <w:rPr>
          <w:rFonts w:hint="eastAsia" w:ascii="方正仿宋_GBK" w:hAnsi="方正仿宋_GBK" w:eastAsia="方正仿宋_GBK" w:cs="方正仿宋_GBK"/>
          <w:spacing w:val="-3"/>
          <w:sz w:val="32"/>
          <w:szCs w:val="32"/>
          <w:lang w:eastAsia="zh-CN"/>
        </w:rPr>
        <w:t>习近平指出，要统筹实施科教兴国战略、人才强国战略、创新驱动发展战略，一体推进教育发展、科技创新、人才培养。以科技发展、国家战略需求为牵引，着眼提高创新能力，优化高等教育布局，完善高校学科设置调整机制和人才培养模式，加强基础学科、新兴学科、交叉学科建设和拔尖人才培养。强化校企科研合作，让更多科技成果尽快转化为现实生产力。构建职普融通、产教融合的职业教育体系，大力培养大国工匠、能工巧匠、高技能人才。</w:t>
      </w:r>
      <w:bookmarkEnd w:id="55"/>
    </w:p>
    <w:p w14:paraId="6CE95A28">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28" w:firstLineChars="200"/>
        <w:jc w:val="left"/>
        <w:textAlignment w:val="auto"/>
        <w:outlineLvl w:val="0"/>
        <w:rPr>
          <w:rFonts w:hint="eastAsia" w:ascii="方正仿宋_GBK" w:hAnsi="方正仿宋_GBK" w:eastAsia="方正仿宋_GBK" w:cs="方正仿宋_GBK"/>
          <w:spacing w:val="-3"/>
          <w:sz w:val="32"/>
          <w:szCs w:val="32"/>
          <w:lang w:eastAsia="zh-CN"/>
        </w:rPr>
      </w:pPr>
      <w:bookmarkStart w:id="56" w:name="_Toc26219"/>
      <w:r>
        <w:rPr>
          <w:rFonts w:hint="eastAsia" w:ascii="方正仿宋_GBK" w:hAnsi="方正仿宋_GBK" w:eastAsia="方正仿宋_GBK" w:cs="方正仿宋_GBK"/>
          <w:spacing w:val="-3"/>
          <w:sz w:val="32"/>
          <w:szCs w:val="32"/>
          <w:lang w:eastAsia="zh-CN"/>
        </w:rPr>
        <w:t>习近平强调，要坚持以人民为中心，不断提升教育公共服务的普惠性、可及性、便捷性，让教育改革发展成果更多更公平惠及全体人民。优化区域教育资源配置，推动义务教育优质均衡发展，逐步缩小城乡、区域、校际、群体差距。持续巩固“双减”成果，全面提升课堂教学水平，提高课后服务质量。深入实施国家教育数字化战略，扩大优质教育资源受益面，提升终身学习公共服务水平。</w:t>
      </w:r>
      <w:bookmarkEnd w:id="56"/>
    </w:p>
    <w:p w14:paraId="378BBD40">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28" w:firstLineChars="200"/>
        <w:jc w:val="left"/>
        <w:textAlignment w:val="auto"/>
        <w:outlineLvl w:val="0"/>
        <w:rPr>
          <w:rFonts w:hint="eastAsia" w:ascii="方正仿宋_GBK" w:hAnsi="方正仿宋_GBK" w:eastAsia="方正仿宋_GBK" w:cs="方正仿宋_GBK"/>
          <w:spacing w:val="-3"/>
          <w:sz w:val="32"/>
          <w:szCs w:val="32"/>
          <w:lang w:eastAsia="zh-CN"/>
        </w:rPr>
      </w:pPr>
      <w:bookmarkStart w:id="57" w:name="_Toc18990"/>
      <w:r>
        <w:rPr>
          <w:rFonts w:hint="eastAsia" w:ascii="方正仿宋_GBK" w:hAnsi="方正仿宋_GBK" w:eastAsia="方正仿宋_GBK" w:cs="方正仿宋_GBK"/>
          <w:spacing w:val="-3"/>
          <w:sz w:val="32"/>
          <w:szCs w:val="32"/>
          <w:lang w:eastAsia="zh-CN"/>
        </w:rPr>
        <w:t>习近平指出，要实施教育家精神铸魂强师行动，加强师德师风建设，提高教师培养培训质量，培养造就新时代高水平教师队伍。提高教师政治地位、社会地位、职业地位，加强教师待遇保障，维护教师职业尊严和合法权益，让教师享有崇高社会声望、成为最受社会尊重的职业之一。</w:t>
      </w:r>
      <w:bookmarkEnd w:id="57"/>
    </w:p>
    <w:p w14:paraId="7D82D19C">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28" w:firstLineChars="200"/>
        <w:jc w:val="left"/>
        <w:textAlignment w:val="auto"/>
        <w:outlineLvl w:val="0"/>
        <w:rPr>
          <w:rFonts w:hint="eastAsia" w:ascii="方正仿宋_GBK" w:hAnsi="方正仿宋_GBK" w:eastAsia="方正仿宋_GBK" w:cs="方正仿宋_GBK"/>
          <w:spacing w:val="-3"/>
          <w:sz w:val="32"/>
          <w:szCs w:val="32"/>
          <w:lang w:eastAsia="zh-CN"/>
        </w:rPr>
      </w:pPr>
      <w:bookmarkStart w:id="58" w:name="_Toc2642"/>
      <w:r>
        <w:rPr>
          <w:rFonts w:hint="eastAsia" w:ascii="方正仿宋_GBK" w:hAnsi="方正仿宋_GBK" w:eastAsia="方正仿宋_GBK" w:cs="方正仿宋_GBK"/>
          <w:spacing w:val="-3"/>
          <w:sz w:val="32"/>
          <w:szCs w:val="32"/>
          <w:lang w:eastAsia="zh-CN"/>
        </w:rPr>
        <w:t>习近平强调，要深入推动教育对外开放，统筹“引进来”和“走出去”，不断提升我国教育的国际影响力、竞争力和话语权。扩大国际学术交流和教育科研合作，积极参与全球教育治理，为推动全球教育事业发展贡献更多中国力量。</w:t>
      </w:r>
      <w:bookmarkEnd w:id="58"/>
    </w:p>
    <w:p w14:paraId="78628C93">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28" w:firstLineChars="200"/>
        <w:jc w:val="left"/>
        <w:textAlignment w:val="auto"/>
        <w:outlineLvl w:val="0"/>
        <w:rPr>
          <w:rFonts w:hint="eastAsia" w:ascii="方正仿宋_GBK" w:hAnsi="方正仿宋_GBK" w:eastAsia="方正仿宋_GBK" w:cs="方正仿宋_GBK"/>
          <w:spacing w:val="-3"/>
          <w:sz w:val="32"/>
          <w:szCs w:val="32"/>
          <w:lang w:eastAsia="zh-CN"/>
        </w:rPr>
      </w:pPr>
      <w:bookmarkStart w:id="59" w:name="_Toc26959"/>
      <w:r>
        <w:rPr>
          <w:rFonts w:hint="eastAsia" w:ascii="方正仿宋_GBK" w:hAnsi="方正仿宋_GBK" w:eastAsia="方正仿宋_GBK" w:cs="方正仿宋_GBK"/>
          <w:spacing w:val="-3"/>
          <w:sz w:val="32"/>
          <w:szCs w:val="32"/>
          <w:lang w:eastAsia="zh-CN"/>
        </w:rPr>
        <w:t>李强在主持会议时指出，习近平总书记的重要讲话站在党和国家事业发展全局的战略高度，全面总结了新时代教育事业取得的历史性成就、发生的格局性变化，系统阐释了教育强国的科学内涵和基本路径，深刻阐述了教育强国建设要正确处理好的重大关系，系统部署了全面推进教育强国建设的战略任务和重大举措。总书记的重要讲话高屋建瓴、思想深邃、内涵丰富，具有很强的政治性、思想性、指导性，是指导新时代新征程教育工作的纲领性文献，为建设教育强国指明了前进方向、提供了根本遵循。我们要认真学习领会、深入贯彻落实，把思想和行动统一到习近平总书记重要讲话精神和党中央决策部署上来，务实功、出实招、求实效，奋力谱写教育强国建设崭新篇章。</w:t>
      </w:r>
      <w:bookmarkEnd w:id="59"/>
    </w:p>
    <w:p w14:paraId="38A36010">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28" w:firstLineChars="200"/>
        <w:jc w:val="left"/>
        <w:textAlignment w:val="auto"/>
        <w:outlineLvl w:val="0"/>
        <w:rPr>
          <w:rFonts w:hint="eastAsia" w:ascii="方正仿宋_GBK" w:hAnsi="方正仿宋_GBK" w:eastAsia="方正仿宋_GBK" w:cs="方正仿宋_GBK"/>
          <w:spacing w:val="-3"/>
          <w:sz w:val="32"/>
          <w:szCs w:val="32"/>
          <w:lang w:eastAsia="zh-CN"/>
        </w:rPr>
      </w:pPr>
      <w:bookmarkStart w:id="60" w:name="_Toc2315"/>
      <w:r>
        <w:rPr>
          <w:rFonts w:hint="eastAsia" w:ascii="方正仿宋_GBK" w:hAnsi="方正仿宋_GBK" w:eastAsia="方正仿宋_GBK" w:cs="方正仿宋_GBK"/>
          <w:spacing w:val="-3"/>
          <w:sz w:val="32"/>
          <w:szCs w:val="32"/>
          <w:lang w:eastAsia="zh-CN"/>
        </w:rPr>
        <w:t>丁薛祥在总结讲话中指出，要深入学习贯彻习近平总书记重要讲话精神，深刻领悟“两个确立”的决定性意义，增强“四个意识”、坚定“四个自信”、做到“两个维护”，牢牢把握教育的政治属性、人民属性、战略属性，坚定不移走中国特色社会主义教育发展道路。要坚持不懈用习近平新时代中国特色社会主义思想铸魂育人，锻造好落实立德树人根本任务的关键课程。推动教育科技人才一体发展，完善高校科技创新体制机制，加强拔尖创新人才培养，发挥好支撑引领中国式现代化的重要功能。加快建设高质量教育体系，推动义务教育优质均衡发展，解决好人民群众关于教育的急难愁盼问题。加强高素质专业化教师队伍建设，弘扬教育家精神，提升教书育人能力，强化待遇保障，巩固好教育强国建设的重要根基。全面深化教育综合改革，推进高水平教育开放，构建好有利于教育高质量发展的体制机制。各地区、各部门、各单位要以钉钉子精神，推动大会精神入脑入心、工作部署落地见效。</w:t>
      </w:r>
      <w:bookmarkEnd w:id="60"/>
    </w:p>
    <w:p w14:paraId="751E274C">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28" w:firstLineChars="200"/>
        <w:jc w:val="left"/>
        <w:textAlignment w:val="auto"/>
        <w:outlineLvl w:val="0"/>
        <w:rPr>
          <w:rFonts w:hint="eastAsia" w:ascii="方正仿宋_GBK" w:hAnsi="方正仿宋_GBK" w:eastAsia="方正仿宋_GBK" w:cs="方正仿宋_GBK"/>
          <w:spacing w:val="-3"/>
          <w:sz w:val="32"/>
          <w:szCs w:val="32"/>
          <w:lang w:eastAsia="zh-CN"/>
        </w:rPr>
      </w:pPr>
      <w:bookmarkStart w:id="61" w:name="_Toc25328"/>
      <w:r>
        <w:rPr>
          <w:rFonts w:hint="eastAsia" w:ascii="方正仿宋_GBK" w:hAnsi="方正仿宋_GBK" w:eastAsia="方正仿宋_GBK" w:cs="方正仿宋_GBK"/>
          <w:spacing w:val="-3"/>
          <w:sz w:val="32"/>
          <w:szCs w:val="32"/>
          <w:lang w:eastAsia="zh-CN"/>
        </w:rPr>
        <w:t>会上，中央组织部、中央宣传部、教育部、科技部、辽宁省、上海市、湖北省、贵州省、中国电子科技集团有限公司、北京大学负责同志作交流发言。</w:t>
      </w:r>
      <w:bookmarkEnd w:id="61"/>
    </w:p>
    <w:p w14:paraId="1C7454BE">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28" w:firstLineChars="200"/>
        <w:jc w:val="left"/>
        <w:textAlignment w:val="auto"/>
        <w:outlineLvl w:val="0"/>
        <w:rPr>
          <w:rFonts w:hint="eastAsia" w:ascii="方正仿宋_GBK" w:hAnsi="方正仿宋_GBK" w:eastAsia="方正仿宋_GBK" w:cs="方正仿宋_GBK"/>
          <w:spacing w:val="-3"/>
          <w:sz w:val="32"/>
          <w:szCs w:val="32"/>
          <w:lang w:eastAsia="zh-CN"/>
        </w:rPr>
      </w:pPr>
      <w:bookmarkStart w:id="62" w:name="_Toc7268"/>
      <w:r>
        <w:rPr>
          <w:rFonts w:hint="eastAsia" w:ascii="方正仿宋_GBK" w:hAnsi="方正仿宋_GBK" w:eastAsia="方正仿宋_GBK" w:cs="方正仿宋_GBK"/>
          <w:spacing w:val="-3"/>
          <w:sz w:val="32"/>
          <w:szCs w:val="32"/>
          <w:lang w:eastAsia="zh-CN"/>
        </w:rPr>
        <w:t>会前，习近平等领导同志亲切接见了参加庆祝第四十个教师节暨全国教育系统先进集体和先进个人表彰活动代表，同代表们热情握手，并同大家合影留念。</w:t>
      </w:r>
      <w:bookmarkEnd w:id="62"/>
    </w:p>
    <w:p w14:paraId="1BDEB3E9">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28" w:firstLineChars="200"/>
        <w:jc w:val="left"/>
        <w:textAlignment w:val="auto"/>
        <w:outlineLvl w:val="0"/>
        <w:rPr>
          <w:rFonts w:hint="eastAsia" w:ascii="方正仿宋_GBK" w:hAnsi="方正仿宋_GBK" w:eastAsia="方正仿宋_GBK" w:cs="方正仿宋_GBK"/>
          <w:spacing w:val="-3"/>
          <w:sz w:val="32"/>
          <w:szCs w:val="32"/>
          <w:lang w:eastAsia="zh-CN"/>
        </w:rPr>
      </w:pPr>
      <w:bookmarkStart w:id="63" w:name="_Toc848"/>
      <w:r>
        <w:rPr>
          <w:rFonts w:hint="eastAsia" w:ascii="方正仿宋_GBK" w:hAnsi="方正仿宋_GBK" w:eastAsia="方正仿宋_GBK" w:cs="方正仿宋_GBK"/>
          <w:spacing w:val="-3"/>
          <w:sz w:val="32"/>
          <w:szCs w:val="32"/>
          <w:lang w:eastAsia="zh-CN"/>
        </w:rPr>
        <w:t>中共中央政治局委员、中央书记处书记，全国人大常委会有关领导同志，国务委员，最高人民法院院长，最高人民检察院检察长，全国政协有关领导同志出席会议。</w:t>
      </w:r>
      <w:bookmarkEnd w:id="63"/>
    </w:p>
    <w:p w14:paraId="6F1CBFC3">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28" w:firstLineChars="200"/>
        <w:jc w:val="left"/>
        <w:textAlignment w:val="auto"/>
        <w:outlineLvl w:val="0"/>
        <w:rPr>
          <w:rFonts w:hint="eastAsia" w:ascii="方正仿宋_GBK" w:hAnsi="方正仿宋_GBK" w:eastAsia="方正仿宋_GBK" w:cs="方正仿宋_GBK"/>
          <w:spacing w:val="-3"/>
          <w:sz w:val="32"/>
          <w:szCs w:val="32"/>
          <w:lang w:eastAsia="zh-CN"/>
        </w:rPr>
      </w:pPr>
      <w:bookmarkStart w:id="64" w:name="_Toc6819"/>
      <w:r>
        <w:rPr>
          <w:rFonts w:hint="eastAsia" w:ascii="方正仿宋_GBK" w:hAnsi="方正仿宋_GBK" w:eastAsia="方正仿宋_GBK" w:cs="方正仿宋_GBK"/>
          <w:spacing w:val="-3"/>
          <w:sz w:val="32"/>
          <w:szCs w:val="32"/>
          <w:lang w:eastAsia="zh-CN"/>
        </w:rPr>
        <w:t>会议以电视电话会议形式召开。中央教育工作领导小组成员，各省区市和计划单列市、新疆生产建设兵团党政主要负责同志和有关部门主要负责同志，中央和国家机关有关部门、有关人民团体、军队有关单位主要负责同志，中央管理的部分企业、高校负责同志等参加会议。</w:t>
      </w:r>
      <w:bookmarkEnd w:id="64"/>
    </w:p>
    <w:p w14:paraId="65710B99">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28" w:firstLineChars="200"/>
        <w:jc w:val="left"/>
        <w:textAlignment w:val="auto"/>
        <w:outlineLvl w:val="0"/>
        <w:rPr>
          <w:rFonts w:hint="eastAsia" w:ascii="方正仿宋_GBK" w:hAnsi="方正仿宋_GBK" w:eastAsia="方正仿宋_GBK" w:cs="方正仿宋_GBK"/>
          <w:spacing w:val="-3"/>
          <w:sz w:val="32"/>
          <w:szCs w:val="32"/>
          <w:lang w:eastAsia="zh-CN"/>
        </w:rPr>
      </w:pPr>
    </w:p>
    <w:p w14:paraId="0897AF77">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28" w:firstLineChars="200"/>
        <w:jc w:val="left"/>
        <w:textAlignment w:val="auto"/>
        <w:outlineLvl w:val="0"/>
        <w:rPr>
          <w:rFonts w:hint="eastAsia" w:ascii="方正仿宋_GBK" w:hAnsi="方正仿宋_GBK" w:eastAsia="方正仿宋_GBK" w:cs="方正仿宋_GBK"/>
          <w:spacing w:val="-3"/>
          <w:sz w:val="32"/>
          <w:szCs w:val="32"/>
          <w:lang w:eastAsia="zh-CN"/>
        </w:rPr>
      </w:pPr>
      <w:bookmarkStart w:id="65" w:name="_Toc7832"/>
      <w:r>
        <w:rPr>
          <w:rFonts w:hint="eastAsia" w:ascii="方正仿宋_GBK" w:hAnsi="方正仿宋_GBK" w:eastAsia="方正仿宋_GBK" w:cs="方正仿宋_GBK"/>
          <w:spacing w:val="-3"/>
          <w:sz w:val="32"/>
          <w:szCs w:val="32"/>
          <w:lang w:eastAsia="zh-CN"/>
        </w:rPr>
        <w:t>发布时间：2024年09月10日 17:54 来源：新华社</w:t>
      </w:r>
      <w:bookmarkEnd w:id="65"/>
    </w:p>
    <w:bookmarkEnd w:id="47"/>
    <w:bookmarkEnd w:id="48"/>
    <w:p w14:paraId="7B61066D">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both"/>
        <w:textAlignment w:val="auto"/>
        <w:outlineLvl w:val="0"/>
        <w:rPr>
          <w:rFonts w:hint="eastAsia" w:ascii="方正仿宋_GBK" w:hAnsi="方正仿宋_GBK" w:eastAsia="方正仿宋_GBK" w:cs="方正仿宋_GBK"/>
          <w:color w:val="auto"/>
          <w:sz w:val="32"/>
          <w:szCs w:val="32"/>
        </w:rPr>
        <w:sectPr>
          <w:pgSz w:w="11906" w:h="16838"/>
          <w:pgMar w:top="1440" w:right="1800" w:bottom="1440" w:left="1800" w:header="851" w:footer="992" w:gutter="0"/>
          <w:pgNumType w:fmt="decimal"/>
          <w:cols w:space="425" w:num="1"/>
          <w:docGrid w:type="lines" w:linePitch="312" w:charSpace="0"/>
        </w:sectPr>
      </w:pPr>
    </w:p>
    <w:p w14:paraId="17E3F78C">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both"/>
        <w:textAlignment w:val="auto"/>
        <w:outlineLvl w:val="0"/>
        <w:rPr>
          <w:rFonts w:hint="eastAsia" w:ascii="方正黑体_GBK" w:hAnsi="方正黑体_GBK" w:eastAsia="方正黑体_GBK" w:cs="方正黑体_GBK"/>
          <w:color w:val="auto"/>
          <w:kern w:val="2"/>
          <w:sz w:val="32"/>
          <w:szCs w:val="32"/>
          <w:lang w:val="en-US" w:eastAsia="zh-CN" w:bidi="ar-SA"/>
        </w:rPr>
      </w:pPr>
      <w:bookmarkStart w:id="66" w:name="_Toc27228"/>
      <w:r>
        <w:rPr>
          <w:rFonts w:hint="eastAsia" w:ascii="方正黑体_GBK" w:hAnsi="方正黑体_GBK" w:eastAsia="方正黑体_GBK" w:cs="方正黑体_GBK"/>
          <w:color w:val="auto"/>
          <w:sz w:val="32"/>
          <w:szCs w:val="32"/>
          <w:lang w:val="en-US" w:eastAsia="zh-CN"/>
        </w:rPr>
        <w:t>学习内容二：</w:t>
      </w:r>
      <w:bookmarkEnd w:id="7"/>
      <w:bookmarkEnd w:id="66"/>
    </w:p>
    <w:p w14:paraId="60C7A6FD">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auto"/>
        <w:outlineLvl w:val="0"/>
        <w:rPr>
          <w:rFonts w:hint="eastAsia" w:ascii="方正黑体_GBK" w:hAnsi="方正黑体_GBK" w:eastAsia="方正黑体_GBK" w:cs="方正黑体_GBK"/>
          <w:color w:val="auto"/>
          <w:sz w:val="32"/>
          <w:szCs w:val="32"/>
          <w:lang w:val="en-US" w:eastAsia="zh-CN"/>
        </w:rPr>
      </w:pPr>
      <w:bookmarkStart w:id="67" w:name="_Toc8148"/>
      <w:r>
        <w:rPr>
          <w:rFonts w:hint="eastAsia" w:ascii="方正黑体_GBK" w:hAnsi="方正黑体_GBK" w:eastAsia="方正黑体_GBK" w:cs="方正黑体_GBK"/>
          <w:color w:val="auto"/>
          <w:sz w:val="32"/>
          <w:szCs w:val="32"/>
          <w:lang w:val="en-US" w:eastAsia="zh-CN"/>
        </w:rPr>
        <w:t>中共中央 国务院关于弘扬教育家精神加强新时代高素质专业化教师队伍建设的意见</w:t>
      </w:r>
      <w:bookmarkEnd w:id="67"/>
    </w:p>
    <w:p w14:paraId="736EC98A">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p>
    <w:p w14:paraId="37A5B0C8">
      <w:pPr>
        <w:keepNext w:val="0"/>
        <w:keepLines w:val="0"/>
        <w:pageBreakBefore w:val="0"/>
        <w:widowControl w:val="0"/>
        <w:kinsoku/>
        <w:wordWrap/>
        <w:overflowPunct/>
        <w:topLinePunct w:val="0"/>
        <w:autoSpaceDE w:val="0"/>
        <w:autoSpaceDN w:val="0"/>
        <w:bidi w:val="0"/>
        <w:adjustRightInd w:val="0"/>
        <w:snapToGrid w:val="0"/>
        <w:spacing w:line="560" w:lineRule="exact"/>
        <w:ind w:right="0"/>
        <w:jc w:val="center"/>
        <w:textAlignment w:val="auto"/>
        <w:rPr>
          <w:rFonts w:hint="eastAsia" w:ascii="方正黑体_GBK" w:hAnsi="方正黑体_GBK" w:eastAsia="方正黑体_GBK" w:cs="方正黑体_GBK"/>
          <w:spacing w:val="-3"/>
          <w:sz w:val="32"/>
          <w:szCs w:val="32"/>
        </w:rPr>
      </w:pPr>
      <w:r>
        <w:rPr>
          <w:rFonts w:hint="eastAsia" w:ascii="方正黑体_GBK" w:hAnsi="方正黑体_GBK" w:eastAsia="方正黑体_GBK" w:cs="方正黑体_GBK"/>
          <w:spacing w:val="-3"/>
          <w:sz w:val="32"/>
          <w:szCs w:val="32"/>
        </w:rPr>
        <w:t>中共中央</w:t>
      </w:r>
      <w:r>
        <w:rPr>
          <w:rFonts w:hint="eastAsia" w:ascii="方正黑体_GBK" w:hAnsi="方正黑体_GBK" w:eastAsia="方正黑体_GBK" w:cs="方正黑体_GBK"/>
          <w:spacing w:val="-3"/>
          <w:sz w:val="32"/>
          <w:szCs w:val="32"/>
          <w:lang w:val="en-US" w:eastAsia="zh-CN"/>
        </w:rPr>
        <w:t xml:space="preserve"> </w:t>
      </w:r>
      <w:r>
        <w:rPr>
          <w:rFonts w:hint="eastAsia" w:ascii="方正黑体_GBK" w:hAnsi="方正黑体_GBK" w:eastAsia="方正黑体_GBK" w:cs="方正黑体_GBK"/>
          <w:spacing w:val="-3"/>
          <w:sz w:val="32"/>
          <w:szCs w:val="32"/>
        </w:rPr>
        <w:t>国务院关于弘扬教育家精神加强新时代高素质专业化教师队伍建设的意见</w:t>
      </w:r>
    </w:p>
    <w:p w14:paraId="0DD1ECB2">
      <w:pPr>
        <w:keepNext w:val="0"/>
        <w:keepLines w:val="0"/>
        <w:pageBreakBefore w:val="0"/>
        <w:widowControl w:val="0"/>
        <w:kinsoku/>
        <w:wordWrap/>
        <w:overflowPunct/>
        <w:topLinePunct w:val="0"/>
        <w:autoSpaceDE w:val="0"/>
        <w:autoSpaceDN w:val="0"/>
        <w:bidi w:val="0"/>
        <w:adjustRightInd w:val="0"/>
        <w:snapToGrid w:val="0"/>
        <w:spacing w:line="560" w:lineRule="exact"/>
        <w:ind w:right="0"/>
        <w:jc w:val="center"/>
        <w:textAlignment w:val="auto"/>
        <w:rPr>
          <w:rFonts w:hint="eastAsia" w:ascii="方正楷体_GBK" w:hAnsi="方正楷体_GBK" w:eastAsia="方正楷体_GBK" w:cs="方正楷体_GBK"/>
          <w:spacing w:val="-3"/>
          <w:sz w:val="32"/>
          <w:szCs w:val="32"/>
        </w:rPr>
      </w:pPr>
      <w:r>
        <w:rPr>
          <w:rFonts w:hint="eastAsia" w:ascii="方正楷体_GBK" w:hAnsi="方正楷体_GBK" w:eastAsia="方正楷体_GBK" w:cs="方正楷体_GBK"/>
          <w:spacing w:val="-3"/>
          <w:sz w:val="32"/>
          <w:szCs w:val="32"/>
        </w:rPr>
        <w:t>（2024年8月6日）</w:t>
      </w:r>
    </w:p>
    <w:p w14:paraId="06025931">
      <w:pPr>
        <w:keepNext w:val="0"/>
        <w:keepLines w:val="0"/>
        <w:pageBreakBefore w:val="0"/>
        <w:widowControl w:val="0"/>
        <w:kinsoku/>
        <w:wordWrap/>
        <w:overflowPunct/>
        <w:topLinePunct w:val="0"/>
        <w:autoSpaceDE w:val="0"/>
        <w:autoSpaceDN w:val="0"/>
        <w:bidi w:val="0"/>
        <w:adjustRightInd w:val="0"/>
        <w:snapToGrid w:val="0"/>
        <w:spacing w:line="560" w:lineRule="exact"/>
        <w:ind w:right="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lang w:eastAsia="zh-CN"/>
        </w:rPr>
        <w:t xml:space="preserve">    </w:t>
      </w:r>
      <w:r>
        <w:rPr>
          <w:rFonts w:hint="eastAsia" w:ascii="方正仿宋_GBK" w:hAnsi="方正仿宋_GBK" w:eastAsia="方正仿宋_GBK" w:cs="方正仿宋_GBK"/>
          <w:spacing w:val="-3"/>
          <w:sz w:val="31"/>
          <w:szCs w:val="31"/>
        </w:rPr>
        <w:t>教师是立教之本、兴教之源，强国必先强教，强教必先强师。为大力弘扬教育家精神，加强新时代高素质专业化教师队伍建设，进一步营造尊师重教良好氛围，现提出如下意见。</w:t>
      </w:r>
    </w:p>
    <w:p w14:paraId="566E08D6">
      <w:pPr>
        <w:keepNext w:val="0"/>
        <w:keepLines w:val="0"/>
        <w:pageBreakBefore w:val="0"/>
        <w:widowControl w:val="0"/>
        <w:kinsoku/>
        <w:wordWrap/>
        <w:overflowPunct/>
        <w:topLinePunct w:val="0"/>
        <w:autoSpaceDE w:val="0"/>
        <w:autoSpaceDN w:val="0"/>
        <w:bidi w:val="0"/>
        <w:adjustRightInd w:val="0"/>
        <w:snapToGrid w:val="0"/>
        <w:spacing w:line="560" w:lineRule="exact"/>
        <w:ind w:right="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lang w:eastAsia="zh-CN"/>
        </w:rPr>
        <w:t xml:space="preserve">    </w:t>
      </w:r>
      <w:r>
        <w:rPr>
          <w:rFonts w:hint="eastAsia" w:ascii="方正仿宋_GBK" w:hAnsi="方正仿宋_GBK" w:eastAsia="方正仿宋_GBK" w:cs="方正仿宋_GBK"/>
          <w:spacing w:val="-3"/>
          <w:sz w:val="31"/>
          <w:szCs w:val="31"/>
        </w:rPr>
        <w:t>一、总体要求</w:t>
      </w:r>
    </w:p>
    <w:p w14:paraId="0D4FBFCC">
      <w:pPr>
        <w:keepNext w:val="0"/>
        <w:keepLines w:val="0"/>
        <w:pageBreakBefore w:val="0"/>
        <w:widowControl w:val="0"/>
        <w:kinsoku/>
        <w:wordWrap/>
        <w:overflowPunct/>
        <w:topLinePunct w:val="0"/>
        <w:autoSpaceDE w:val="0"/>
        <w:autoSpaceDN w:val="0"/>
        <w:bidi w:val="0"/>
        <w:adjustRightInd w:val="0"/>
        <w:snapToGrid w:val="0"/>
        <w:spacing w:line="560" w:lineRule="exact"/>
        <w:ind w:right="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lang w:eastAsia="zh-CN"/>
        </w:rPr>
        <w:t xml:space="preserve">    </w:t>
      </w:r>
      <w:r>
        <w:rPr>
          <w:rFonts w:hint="eastAsia" w:ascii="方正仿宋_GBK" w:hAnsi="方正仿宋_GBK" w:eastAsia="方正仿宋_GBK" w:cs="方正仿宋_GBK"/>
          <w:spacing w:val="-3"/>
          <w:sz w:val="31"/>
          <w:szCs w:val="31"/>
        </w:rPr>
        <w:t>坚持以习近平新时代中国特色社会主义思想为指导，深入贯彻党的二十大和二十届二中、三中全会精神，坚持党对教育事业的全面领导，贯彻新时代党的教育方针，落实立德树人根本任务，把加强教师队伍建设作为建设教育强国最重要的基础工作来抓，强化教育家精神引领，提升教师教书育人能力，健全师德师风建设长效机制，深化教师队伍改革创新，加快补齐教师队伍建设突出短板，强化高素质教师培养供给，优化教师资源配置，打造一支师德高尚、业务精湛、结构合理、充满活力的高素质专业化教师队伍，为加快教育现代化、建设教育强国、办好人民满意的教育提供坚强支撑。</w:t>
      </w:r>
    </w:p>
    <w:p w14:paraId="66DE4459">
      <w:pPr>
        <w:keepNext w:val="0"/>
        <w:keepLines w:val="0"/>
        <w:pageBreakBefore w:val="0"/>
        <w:widowControl w:val="0"/>
        <w:kinsoku/>
        <w:wordWrap/>
        <w:overflowPunct/>
        <w:topLinePunct w:val="0"/>
        <w:autoSpaceDE w:val="0"/>
        <w:autoSpaceDN w:val="0"/>
        <w:bidi w:val="0"/>
        <w:adjustRightInd w:val="0"/>
        <w:snapToGrid w:val="0"/>
        <w:spacing w:line="560" w:lineRule="exact"/>
        <w:ind w:right="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lang w:eastAsia="zh-CN"/>
        </w:rPr>
        <w:t xml:space="preserve">    </w:t>
      </w:r>
      <w:r>
        <w:rPr>
          <w:rFonts w:hint="eastAsia" w:ascii="方正仿宋_GBK" w:hAnsi="方正仿宋_GBK" w:eastAsia="方正仿宋_GBK" w:cs="方正仿宋_GBK"/>
          <w:spacing w:val="-3"/>
          <w:sz w:val="31"/>
          <w:szCs w:val="31"/>
        </w:rPr>
        <w:t>工作中要坚持教育家精神铸魂强师，引导广大教师坚定心有大我、至诚报国的理想信念，陶冶言为士则、行为世范的道德情操，涵养启智润心、因材施教的育人智慧，秉持勤学笃行、求是创新的躬耕态度，勤修乐教爱生、甘于奉献的仁爱之心，树立胸怀天下、以文化人的弘道追求，践行教师群体共同价值追求。坚持教育家精神培育涵养，融入教师培养、发展，构建日常浸润、项目赋能、平台支撑的教师发展良好生态。坚持教育家精神弘扬践行，贯穿教师课堂教学、科学研究、社会实践等各环节，筑牢教育家精神践行主阵地。坚持教育家精神引领激励，建立完善教师标准体系，纳入教师管理评价全过程，引导广大教师将教育家精神转化为思想自觉、行动自觉。</w:t>
      </w:r>
    </w:p>
    <w:p w14:paraId="75F8E7EC">
      <w:pPr>
        <w:keepNext w:val="0"/>
        <w:keepLines w:val="0"/>
        <w:pageBreakBefore w:val="0"/>
        <w:widowControl w:val="0"/>
        <w:kinsoku/>
        <w:wordWrap/>
        <w:overflowPunct/>
        <w:topLinePunct w:val="0"/>
        <w:autoSpaceDE w:val="0"/>
        <w:autoSpaceDN w:val="0"/>
        <w:bidi w:val="0"/>
        <w:adjustRightInd w:val="0"/>
        <w:snapToGrid w:val="0"/>
        <w:spacing w:line="560" w:lineRule="exact"/>
        <w:ind w:right="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lang w:eastAsia="zh-CN"/>
        </w:rPr>
        <w:t xml:space="preserve">    </w:t>
      </w:r>
      <w:r>
        <w:rPr>
          <w:rFonts w:hint="eastAsia" w:ascii="方正仿宋_GBK" w:hAnsi="方正仿宋_GBK" w:eastAsia="方正仿宋_GBK" w:cs="方正仿宋_GBK"/>
          <w:spacing w:val="-3"/>
          <w:sz w:val="31"/>
          <w:szCs w:val="31"/>
        </w:rPr>
        <w:t>经过3至5年努力，教育家精神得到大力弘扬，高素质专业化教师队伍建设取得积极成效，教师立德修身、敬业立学、教书育人呈现新风貌，尊师重教社会氛围更加浓厚。到2035年，教育家精神成为广大教师的自觉追求，实现教师队伍治理体系和治理能力现代化，数字化赋能教师发展成为常态，教师地位巩固提高，教师成为最受社会尊重和令人羡慕的职业之一，形成优秀人才争相从教、优秀教师不断涌现的良好局面。</w:t>
      </w:r>
    </w:p>
    <w:p w14:paraId="681C663C">
      <w:pPr>
        <w:keepNext w:val="0"/>
        <w:keepLines w:val="0"/>
        <w:pageBreakBefore w:val="0"/>
        <w:widowControl w:val="0"/>
        <w:kinsoku/>
        <w:wordWrap/>
        <w:overflowPunct/>
        <w:topLinePunct w:val="0"/>
        <w:autoSpaceDE w:val="0"/>
        <w:autoSpaceDN w:val="0"/>
        <w:bidi w:val="0"/>
        <w:adjustRightInd w:val="0"/>
        <w:snapToGrid w:val="0"/>
        <w:spacing w:line="560" w:lineRule="exact"/>
        <w:ind w:right="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lang w:eastAsia="zh-CN"/>
        </w:rPr>
        <w:t xml:space="preserve">    </w:t>
      </w:r>
      <w:r>
        <w:rPr>
          <w:rFonts w:hint="eastAsia" w:ascii="方正仿宋_GBK" w:hAnsi="方正仿宋_GBK" w:eastAsia="方正仿宋_GBK" w:cs="方正仿宋_GBK"/>
          <w:spacing w:val="-3"/>
          <w:sz w:val="31"/>
          <w:szCs w:val="31"/>
        </w:rPr>
        <w:t>二、加强教师队伍思想政治建设</w:t>
      </w:r>
    </w:p>
    <w:p w14:paraId="326B3C34">
      <w:pPr>
        <w:keepNext w:val="0"/>
        <w:keepLines w:val="0"/>
        <w:pageBreakBefore w:val="0"/>
        <w:widowControl w:val="0"/>
        <w:kinsoku/>
        <w:wordWrap/>
        <w:overflowPunct/>
        <w:topLinePunct w:val="0"/>
        <w:autoSpaceDE w:val="0"/>
        <w:autoSpaceDN w:val="0"/>
        <w:bidi w:val="0"/>
        <w:adjustRightInd w:val="0"/>
        <w:snapToGrid w:val="0"/>
        <w:spacing w:line="560" w:lineRule="exact"/>
        <w:ind w:right="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lang w:eastAsia="zh-CN"/>
        </w:rPr>
        <w:t xml:space="preserve">    </w:t>
      </w:r>
      <w:r>
        <w:rPr>
          <w:rFonts w:hint="eastAsia" w:ascii="方正仿宋_GBK" w:hAnsi="方正仿宋_GBK" w:eastAsia="方正仿宋_GBK" w:cs="方正仿宋_GBK"/>
          <w:spacing w:val="-3"/>
          <w:sz w:val="31"/>
          <w:szCs w:val="31"/>
        </w:rPr>
        <w:t>（一）加强理想信念教育。建立健全教师定期理论学习制度，坚持不懈用习近平新时代中国特色社会主义思想凝心铸魂。持续抓好党史、新中国史、改革开放史、社会主义发展史学习教育。统筹各级各类党校（行政学院）等资源，定期开展教师思想政治轮训，增进广大教师对中国共产党和中国特色社会主义的政治认同、思想认同、理论认同、情感认同。</w:t>
      </w:r>
    </w:p>
    <w:p w14:paraId="76D3EFF0">
      <w:pPr>
        <w:keepNext w:val="0"/>
        <w:keepLines w:val="0"/>
        <w:pageBreakBefore w:val="0"/>
        <w:widowControl w:val="0"/>
        <w:kinsoku/>
        <w:wordWrap/>
        <w:overflowPunct/>
        <w:topLinePunct w:val="0"/>
        <w:autoSpaceDE w:val="0"/>
        <w:autoSpaceDN w:val="0"/>
        <w:bidi w:val="0"/>
        <w:adjustRightInd w:val="0"/>
        <w:snapToGrid w:val="0"/>
        <w:spacing w:line="560" w:lineRule="exact"/>
        <w:ind w:right="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lang w:eastAsia="zh-CN"/>
        </w:rPr>
        <w:t xml:space="preserve">    </w:t>
      </w:r>
      <w:r>
        <w:rPr>
          <w:rFonts w:hint="eastAsia" w:ascii="方正仿宋_GBK" w:hAnsi="方正仿宋_GBK" w:eastAsia="方正仿宋_GBK" w:cs="方正仿宋_GBK"/>
          <w:spacing w:val="-3"/>
          <w:sz w:val="31"/>
          <w:szCs w:val="31"/>
        </w:rPr>
        <w:t>（二）加强教师队伍建设党建引领。把党的政治建设摆在首位，牢牢掌握党对教师队伍建设的领导权。选优配强教师党支部书记，强化教师党支部书记“双带头人”培育，充分发挥教师、师范生党支部的战斗堡垒作用和党员教师的先锋模范作用。注意做好在高层次人才、优秀青年教师、少先队辅导员和海外留学归国教师中发展党员工作，落实好“三会一课”等党的组织生活制度，把教师紧密团结在党的周围。坚持党建带群建，加强青年教师思想政治引领。</w:t>
      </w:r>
    </w:p>
    <w:p w14:paraId="1761D627">
      <w:pPr>
        <w:keepNext w:val="0"/>
        <w:keepLines w:val="0"/>
        <w:pageBreakBefore w:val="0"/>
        <w:widowControl w:val="0"/>
        <w:kinsoku/>
        <w:wordWrap/>
        <w:overflowPunct/>
        <w:topLinePunct w:val="0"/>
        <w:autoSpaceDE w:val="0"/>
        <w:autoSpaceDN w:val="0"/>
        <w:bidi w:val="0"/>
        <w:adjustRightInd w:val="0"/>
        <w:snapToGrid w:val="0"/>
        <w:spacing w:line="560" w:lineRule="exact"/>
        <w:ind w:right="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lang w:eastAsia="zh-CN"/>
        </w:rPr>
        <w:t xml:space="preserve">    </w:t>
      </w:r>
      <w:r>
        <w:rPr>
          <w:rFonts w:hint="eastAsia" w:ascii="方正仿宋_GBK" w:hAnsi="方正仿宋_GBK" w:eastAsia="方正仿宋_GBK" w:cs="方正仿宋_GBK"/>
          <w:spacing w:val="-3"/>
          <w:sz w:val="31"/>
          <w:szCs w:val="31"/>
        </w:rPr>
        <w:t>三、涵养高尚师德师风</w:t>
      </w:r>
    </w:p>
    <w:p w14:paraId="0614220A">
      <w:pPr>
        <w:keepNext w:val="0"/>
        <w:keepLines w:val="0"/>
        <w:pageBreakBefore w:val="0"/>
        <w:widowControl w:val="0"/>
        <w:kinsoku/>
        <w:wordWrap/>
        <w:overflowPunct/>
        <w:topLinePunct w:val="0"/>
        <w:autoSpaceDE w:val="0"/>
        <w:autoSpaceDN w:val="0"/>
        <w:bidi w:val="0"/>
        <w:adjustRightInd w:val="0"/>
        <w:snapToGrid w:val="0"/>
        <w:spacing w:line="560" w:lineRule="exact"/>
        <w:ind w:right="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lang w:eastAsia="zh-CN"/>
        </w:rPr>
        <w:t xml:space="preserve">    </w:t>
      </w:r>
      <w:r>
        <w:rPr>
          <w:rFonts w:hint="eastAsia" w:ascii="方正仿宋_GBK" w:hAnsi="方正仿宋_GBK" w:eastAsia="方正仿宋_GBK" w:cs="方正仿宋_GBK"/>
          <w:spacing w:val="-3"/>
          <w:sz w:val="31"/>
          <w:szCs w:val="31"/>
        </w:rPr>
        <w:t>（三）坚持师德师风第一标准。将思想政治和师德要求纳入教师聘用合同，在教师聘用工作中严格考察把关。将师德表现作为教师资格准入、招聘引进、职称评聘、导师遴选、评优奖励、项目申报等的首要要求。各级组织人事和教育部门将师德师风建设纳入学校基层党建述职评议考核、领导班子和领导人员考核及全面从严治党任务清单，与教育督导、重大人才工程评选、教育教学评估、学位授权审核、学位授权点评估等挂钩。学校主要负责人要认真履行师德师风建设第一责任人职责，压实高校院（系）主要负责人责任。</w:t>
      </w:r>
    </w:p>
    <w:p w14:paraId="44DC0706">
      <w:pPr>
        <w:keepNext w:val="0"/>
        <w:keepLines w:val="0"/>
        <w:pageBreakBefore w:val="0"/>
        <w:widowControl w:val="0"/>
        <w:kinsoku/>
        <w:wordWrap/>
        <w:overflowPunct/>
        <w:topLinePunct w:val="0"/>
        <w:autoSpaceDE w:val="0"/>
        <w:autoSpaceDN w:val="0"/>
        <w:bidi w:val="0"/>
        <w:adjustRightInd w:val="0"/>
        <w:snapToGrid w:val="0"/>
        <w:spacing w:line="560" w:lineRule="exact"/>
        <w:ind w:right="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lang w:eastAsia="zh-CN"/>
        </w:rPr>
        <w:t xml:space="preserve">    </w:t>
      </w:r>
      <w:r>
        <w:rPr>
          <w:rFonts w:hint="eastAsia" w:ascii="方正仿宋_GBK" w:hAnsi="方正仿宋_GBK" w:eastAsia="方正仿宋_GBK" w:cs="方正仿宋_GBK"/>
          <w:spacing w:val="-3"/>
          <w:sz w:val="31"/>
          <w:szCs w:val="31"/>
        </w:rPr>
        <w:t>（四）引导教师自律自强。引导广大教师自觉践行教育家精神，模范遵守宪法和法律法规，依法履行教师职责，坚决抵制损害党中央权威、国家利益的言行；模范遵守新时代教师职业行为准则，自觉捍卫教师职业尊严；模范遵守社会公德，形象得体、言行雅正。加强科研诚信与优良教风学风建设，坚决抵制学术不端，营造风清气正的学术生态。通过典型案例强化警示教育。</w:t>
      </w:r>
    </w:p>
    <w:p w14:paraId="508380A7">
      <w:pPr>
        <w:keepNext w:val="0"/>
        <w:keepLines w:val="0"/>
        <w:pageBreakBefore w:val="0"/>
        <w:widowControl w:val="0"/>
        <w:kinsoku/>
        <w:wordWrap/>
        <w:overflowPunct/>
        <w:topLinePunct w:val="0"/>
        <w:autoSpaceDE w:val="0"/>
        <w:autoSpaceDN w:val="0"/>
        <w:bidi w:val="0"/>
        <w:adjustRightInd w:val="0"/>
        <w:snapToGrid w:val="0"/>
        <w:spacing w:line="560" w:lineRule="exact"/>
        <w:ind w:right="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lang w:eastAsia="zh-CN"/>
        </w:rPr>
        <w:t xml:space="preserve">    </w:t>
      </w:r>
      <w:r>
        <w:rPr>
          <w:rFonts w:hint="eastAsia" w:ascii="方正仿宋_GBK" w:hAnsi="方正仿宋_GBK" w:eastAsia="方正仿宋_GBK" w:cs="方正仿宋_GBK"/>
          <w:spacing w:val="-3"/>
          <w:sz w:val="31"/>
          <w:szCs w:val="31"/>
        </w:rPr>
        <w:t>（五）加强师德师风培养。把学习贯彻习近平总书记关于教育的重要论述作为教师培养的必修课，作为教师教育和培训的重要任务，使广大教师把握其深刻内涵、做到知行合一。将师德师风和教育家精神融入教师教育课程和教师培养培训全过程。开发教育家精神课程教材资源。用好国家智慧教育公共服务平台，开展师德师风和教育家精神专题研修。有计划地组织教师参加革命传统教育、国情社情考察、社会实践锻炼，引导教师在理论与实践中涵养高尚师德和教育家精神。</w:t>
      </w:r>
    </w:p>
    <w:p w14:paraId="152BEE92">
      <w:pPr>
        <w:keepNext w:val="0"/>
        <w:keepLines w:val="0"/>
        <w:pageBreakBefore w:val="0"/>
        <w:widowControl w:val="0"/>
        <w:kinsoku/>
        <w:wordWrap/>
        <w:overflowPunct/>
        <w:topLinePunct w:val="0"/>
        <w:autoSpaceDE w:val="0"/>
        <w:autoSpaceDN w:val="0"/>
        <w:bidi w:val="0"/>
        <w:adjustRightInd w:val="0"/>
        <w:snapToGrid w:val="0"/>
        <w:spacing w:line="560" w:lineRule="exact"/>
        <w:ind w:right="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lang w:eastAsia="zh-CN"/>
        </w:rPr>
        <w:t xml:space="preserve">    </w:t>
      </w:r>
      <w:r>
        <w:rPr>
          <w:rFonts w:hint="eastAsia" w:ascii="方正仿宋_GBK" w:hAnsi="方正仿宋_GBK" w:eastAsia="方正仿宋_GBK" w:cs="方正仿宋_GBK"/>
          <w:spacing w:val="-3"/>
          <w:sz w:val="31"/>
          <w:szCs w:val="31"/>
        </w:rPr>
        <w:t>（六）坚持师德违规“零容忍”。依规依纪依法查处师德违规行为，对群众反映强烈、社会影响恶劣的严重师德违规行为，从严从重给予处理处分。落实教职员工准入查询和从业禁止制度。各地各高校要将师德师风建设作为教育系统巡视巡察和督查检查的重要内容。坚持失责必问、问责必严，对相关单位和责任人落实师德师风建设责任不到位、造成严重后果或恶劣影响的，予以严肃问责。</w:t>
      </w:r>
    </w:p>
    <w:p w14:paraId="64AB4F87">
      <w:pPr>
        <w:keepNext w:val="0"/>
        <w:keepLines w:val="0"/>
        <w:pageBreakBefore w:val="0"/>
        <w:widowControl w:val="0"/>
        <w:kinsoku/>
        <w:wordWrap/>
        <w:overflowPunct/>
        <w:topLinePunct w:val="0"/>
        <w:autoSpaceDE w:val="0"/>
        <w:autoSpaceDN w:val="0"/>
        <w:bidi w:val="0"/>
        <w:adjustRightInd w:val="0"/>
        <w:snapToGrid w:val="0"/>
        <w:spacing w:line="560" w:lineRule="exact"/>
        <w:ind w:right="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lang w:eastAsia="zh-CN"/>
        </w:rPr>
        <w:t xml:space="preserve">    </w:t>
      </w:r>
      <w:r>
        <w:rPr>
          <w:rFonts w:hint="eastAsia" w:ascii="方正仿宋_GBK" w:hAnsi="方正仿宋_GBK" w:eastAsia="方正仿宋_GBK" w:cs="方正仿宋_GBK"/>
          <w:spacing w:val="-3"/>
          <w:sz w:val="31"/>
          <w:szCs w:val="31"/>
        </w:rPr>
        <w:t>四、提升教师专业素养</w:t>
      </w:r>
    </w:p>
    <w:p w14:paraId="57AEB0B0">
      <w:pPr>
        <w:keepNext w:val="0"/>
        <w:keepLines w:val="0"/>
        <w:pageBreakBefore w:val="0"/>
        <w:widowControl w:val="0"/>
        <w:kinsoku/>
        <w:wordWrap/>
        <w:overflowPunct/>
        <w:topLinePunct w:val="0"/>
        <w:autoSpaceDE w:val="0"/>
        <w:autoSpaceDN w:val="0"/>
        <w:bidi w:val="0"/>
        <w:adjustRightInd w:val="0"/>
        <w:snapToGrid w:val="0"/>
        <w:spacing w:line="560" w:lineRule="exact"/>
        <w:ind w:right="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lang w:eastAsia="zh-CN"/>
        </w:rPr>
        <w:t xml:space="preserve">    </w:t>
      </w:r>
      <w:r>
        <w:rPr>
          <w:rFonts w:hint="eastAsia" w:ascii="方正仿宋_GBK" w:hAnsi="方正仿宋_GBK" w:eastAsia="方正仿宋_GBK" w:cs="方正仿宋_GBK"/>
          <w:spacing w:val="-3"/>
          <w:sz w:val="31"/>
          <w:szCs w:val="31"/>
        </w:rPr>
        <w:t>（七）健全中国特色教师教育体系。大力支持师范院校建设，全面提升师范教育水平。坚持师范院校教师教育第一职责，强化部属师范大学引领，大力支持师范院校“双一流”建设。以国家优秀中小学教师培养计划为引领，支持“双一流”建设高校为代表的高水平院校为中小学培养研究生层次优秀教师。实施师范教育协同提质计划。优化师范生公费教育政策。深化实施中西部欠发达地区优秀教师定向培养计划。优化师范院校评估指标，改革师范类专业认证，支持师范专业招生实施提前批次录取，推进培养模式改革。师范院校普遍建立数学、科技、工程类教育中心，加强师范生科技史教育，提高科普传播能力。加大对师范类专业研究生学位授权审核的支持力度。加强培养基本条件和实践基地建设。加强英才教育师资培养。强化紧缺领域师资培养。</w:t>
      </w:r>
    </w:p>
    <w:p w14:paraId="4D8B7D3C">
      <w:pPr>
        <w:keepNext w:val="0"/>
        <w:keepLines w:val="0"/>
        <w:pageBreakBefore w:val="0"/>
        <w:widowControl w:val="0"/>
        <w:kinsoku/>
        <w:wordWrap/>
        <w:overflowPunct/>
        <w:topLinePunct w:val="0"/>
        <w:autoSpaceDE w:val="0"/>
        <w:autoSpaceDN w:val="0"/>
        <w:bidi w:val="0"/>
        <w:adjustRightInd w:val="0"/>
        <w:snapToGrid w:val="0"/>
        <w:spacing w:line="560" w:lineRule="exact"/>
        <w:ind w:right="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lang w:eastAsia="zh-CN"/>
        </w:rPr>
        <w:t xml:space="preserve">    </w:t>
      </w:r>
      <w:r>
        <w:rPr>
          <w:rFonts w:hint="eastAsia" w:ascii="方正仿宋_GBK" w:hAnsi="方正仿宋_GBK" w:eastAsia="方正仿宋_GBK" w:cs="方正仿宋_GBK"/>
          <w:spacing w:val="-3"/>
          <w:sz w:val="31"/>
          <w:szCs w:val="31"/>
        </w:rPr>
        <w:t>（八）提高教师学科能力和学科素养。将学科能力和学科素养作为教师教书育人的基础，贯穿教师发展全过程。推动相关高校优化课程设置，精选课程内容，夯实师范生坚实的学科基础。在中小学教师培训中强化学科素养提升，推动教师更新学科知识，紧跟学科发展。加强中小学学科领军教师培训，培育一批引领基础教育学科教学改革的骨干。将高校教师学科能力和学科素养提升作为学科建设的重要内容，推动教师站在学科前沿开展教学、科研，创新教学模式方法。适应基础学科、新兴学科、交叉学科发展趋势，支持高校教师开展跨学科学习与研究，加强学科领军人才队伍建设，发挥引领带动作用。</w:t>
      </w:r>
    </w:p>
    <w:p w14:paraId="5DC6E0D9">
      <w:pPr>
        <w:keepNext w:val="0"/>
        <w:keepLines w:val="0"/>
        <w:pageBreakBefore w:val="0"/>
        <w:widowControl w:val="0"/>
        <w:kinsoku/>
        <w:wordWrap/>
        <w:overflowPunct/>
        <w:topLinePunct w:val="0"/>
        <w:autoSpaceDE w:val="0"/>
        <w:autoSpaceDN w:val="0"/>
        <w:bidi w:val="0"/>
        <w:adjustRightInd w:val="0"/>
        <w:snapToGrid w:val="0"/>
        <w:spacing w:line="560" w:lineRule="exact"/>
        <w:ind w:right="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lang w:eastAsia="zh-CN"/>
        </w:rPr>
        <w:t xml:space="preserve">    </w:t>
      </w:r>
      <w:r>
        <w:rPr>
          <w:rFonts w:hint="eastAsia" w:ascii="方正仿宋_GBK" w:hAnsi="方正仿宋_GBK" w:eastAsia="方正仿宋_GBK" w:cs="方正仿宋_GBK"/>
          <w:spacing w:val="-3"/>
          <w:sz w:val="31"/>
          <w:szCs w:val="31"/>
        </w:rPr>
        <w:t>（九）提升教师教书育人能力。强化高层次教师培养，为幼儿园、小学重点培养本科及以上层次教师，中学教师培养逐步实现以研究生层次为主。实施教师学历提升计划。强化中小学名师名校长培养。完善实施中小学教师国家级培训计划，完善教师全员培训制度和体系，加强乡村教师培训，提升乡村教师能力素质。推进中小学教师科学素质提升。支持高水平大学与高等职业院校、企业联合开展职业教育教师一体化培养培训，优化实施职业院校教师素质提高计划。推动高校将博士后作为教师重要来源。健全高校教师发展支持服务体系。实施数字化赋能教师发展行动，推动教师积极应对新技术变革，着眼未来培养人才。</w:t>
      </w:r>
    </w:p>
    <w:p w14:paraId="234190F0">
      <w:pPr>
        <w:keepNext w:val="0"/>
        <w:keepLines w:val="0"/>
        <w:pageBreakBefore w:val="0"/>
        <w:widowControl w:val="0"/>
        <w:kinsoku/>
        <w:wordWrap/>
        <w:overflowPunct/>
        <w:topLinePunct w:val="0"/>
        <w:autoSpaceDE w:val="0"/>
        <w:autoSpaceDN w:val="0"/>
        <w:bidi w:val="0"/>
        <w:adjustRightInd w:val="0"/>
        <w:snapToGrid w:val="0"/>
        <w:spacing w:line="560" w:lineRule="exact"/>
        <w:ind w:right="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lang w:eastAsia="zh-CN"/>
        </w:rPr>
        <w:t xml:space="preserve">    </w:t>
      </w:r>
      <w:r>
        <w:rPr>
          <w:rFonts w:hint="eastAsia" w:ascii="方正仿宋_GBK" w:hAnsi="方正仿宋_GBK" w:eastAsia="方正仿宋_GBK" w:cs="方正仿宋_GBK"/>
          <w:spacing w:val="-3"/>
          <w:sz w:val="31"/>
          <w:szCs w:val="31"/>
        </w:rPr>
        <w:t>（十）优化教师管理和资源配置。完善国家教师资格制度，建立完善符合教育行业特点的教师招聘制度，严把教师入口关。深化职称制度改革，优化教师岗位结构比例。职称评聘向乡村教师倾斜。适应小班化、个性化教学需要，优化教师资源配置。加强科学和体育美育等紧缺薄弱学科教师配备，强化思政课教师和辅导员队伍配备管理。优化中小学教师“县管校聘”管理机制。深入实施教育人才“组团式”支援帮扶计划、国家银龄教师行动计划、乡村首席教师岗位计划等。建立健全高校产业兼职教师管理和教师企业实践制度。</w:t>
      </w:r>
    </w:p>
    <w:p w14:paraId="46AA7467">
      <w:pPr>
        <w:keepNext w:val="0"/>
        <w:keepLines w:val="0"/>
        <w:pageBreakBefore w:val="0"/>
        <w:widowControl w:val="0"/>
        <w:kinsoku/>
        <w:wordWrap/>
        <w:overflowPunct/>
        <w:topLinePunct w:val="0"/>
        <w:autoSpaceDE w:val="0"/>
        <w:autoSpaceDN w:val="0"/>
        <w:bidi w:val="0"/>
        <w:adjustRightInd w:val="0"/>
        <w:snapToGrid w:val="0"/>
        <w:spacing w:line="560" w:lineRule="exact"/>
        <w:ind w:right="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lang w:eastAsia="zh-CN"/>
        </w:rPr>
        <w:t xml:space="preserve">    </w:t>
      </w:r>
      <w:r>
        <w:rPr>
          <w:rFonts w:hint="eastAsia" w:ascii="方正仿宋_GBK" w:hAnsi="方正仿宋_GBK" w:eastAsia="方正仿宋_GBK" w:cs="方正仿宋_GBK"/>
          <w:spacing w:val="-3"/>
          <w:sz w:val="31"/>
          <w:szCs w:val="31"/>
        </w:rPr>
        <w:t>（十一）营造教育家成长的良好环境。倡导教育家办学，落实学校办学自主权，鼓励支持教师和校长创新教育思想、教育模式、教育方法，形成教学特色和办学风格。推进教师评价改革，突出教育教学实绩，注重凭能力、实绩和贡献评价教师，坚决克服唯分数、唯升学、唯文凭、唯论文、唯帽子等现象，推进发展性评价。强化国家重大战略任务和重大人才工程引领，高层次人才遴选和培育突出教书育人导向，让科学家同时成为教育家，充分发挥科学家在人才培养中的重要作用，将教育家精神、科学家精神、工匠精神等相融汇，提升教书育人质量。</w:t>
      </w:r>
    </w:p>
    <w:p w14:paraId="05167304">
      <w:pPr>
        <w:keepNext w:val="0"/>
        <w:keepLines w:val="0"/>
        <w:pageBreakBefore w:val="0"/>
        <w:widowControl w:val="0"/>
        <w:kinsoku/>
        <w:wordWrap/>
        <w:overflowPunct/>
        <w:topLinePunct w:val="0"/>
        <w:autoSpaceDE w:val="0"/>
        <w:autoSpaceDN w:val="0"/>
        <w:bidi w:val="0"/>
        <w:adjustRightInd w:val="0"/>
        <w:snapToGrid w:val="0"/>
        <w:spacing w:line="560" w:lineRule="exact"/>
        <w:ind w:right="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lang w:eastAsia="zh-CN"/>
        </w:rPr>
        <w:t xml:space="preserve">    </w:t>
      </w:r>
      <w:r>
        <w:rPr>
          <w:rFonts w:hint="eastAsia" w:ascii="方正仿宋_GBK" w:hAnsi="方正仿宋_GBK" w:eastAsia="方正仿宋_GBK" w:cs="方正仿宋_GBK"/>
          <w:spacing w:val="-3"/>
          <w:sz w:val="31"/>
          <w:szCs w:val="31"/>
        </w:rPr>
        <w:t>五、加强教师权益保障</w:t>
      </w:r>
    </w:p>
    <w:p w14:paraId="22F68F32">
      <w:pPr>
        <w:keepNext w:val="0"/>
        <w:keepLines w:val="0"/>
        <w:pageBreakBefore w:val="0"/>
        <w:widowControl w:val="0"/>
        <w:kinsoku/>
        <w:wordWrap/>
        <w:overflowPunct/>
        <w:topLinePunct w:val="0"/>
        <w:autoSpaceDE w:val="0"/>
        <w:autoSpaceDN w:val="0"/>
        <w:bidi w:val="0"/>
        <w:adjustRightInd w:val="0"/>
        <w:snapToGrid w:val="0"/>
        <w:spacing w:line="560" w:lineRule="exact"/>
        <w:ind w:right="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lang w:eastAsia="zh-CN"/>
        </w:rPr>
        <w:t xml:space="preserve">    </w:t>
      </w:r>
      <w:r>
        <w:rPr>
          <w:rFonts w:hint="eastAsia" w:ascii="方正仿宋_GBK" w:hAnsi="方正仿宋_GBK" w:eastAsia="方正仿宋_GBK" w:cs="方正仿宋_GBK"/>
          <w:spacing w:val="-3"/>
          <w:sz w:val="31"/>
          <w:szCs w:val="31"/>
        </w:rPr>
        <w:t>（十二）加大各级各类教师待遇保障力度。健全中小学教师工资长效联动机制，巩固义务教育教师平均工资收入水平不低于当地公务员平均工资收入水平成果，强化高中、幼儿园教师工资待遇保障。落实好工资、社会保险等各项政策。研究提高教龄津贴标准。落实好乡村教师生活补助政策。加大教师培训经费投入力度。保障教师课后服务工作合理待遇。加强乡村教师周转宿舍建设。</w:t>
      </w:r>
    </w:p>
    <w:p w14:paraId="7B011DD8">
      <w:pPr>
        <w:keepNext w:val="0"/>
        <w:keepLines w:val="0"/>
        <w:pageBreakBefore w:val="0"/>
        <w:widowControl w:val="0"/>
        <w:kinsoku/>
        <w:wordWrap/>
        <w:overflowPunct/>
        <w:topLinePunct w:val="0"/>
        <w:autoSpaceDE w:val="0"/>
        <w:autoSpaceDN w:val="0"/>
        <w:bidi w:val="0"/>
        <w:adjustRightInd w:val="0"/>
        <w:snapToGrid w:val="0"/>
        <w:spacing w:line="560" w:lineRule="exact"/>
        <w:ind w:right="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lang w:eastAsia="zh-CN"/>
        </w:rPr>
        <w:t xml:space="preserve">    </w:t>
      </w:r>
      <w:r>
        <w:rPr>
          <w:rFonts w:hint="eastAsia" w:ascii="方正仿宋_GBK" w:hAnsi="方正仿宋_GBK" w:eastAsia="方正仿宋_GBK" w:cs="方正仿宋_GBK"/>
          <w:spacing w:val="-3"/>
          <w:sz w:val="31"/>
          <w:szCs w:val="31"/>
        </w:rPr>
        <w:t>（十三）维护教师合法权益。维护教师教育惩戒权，支持教师积极管教。学校和有关部门要依法保障教师履行教育职责。依法惩处对教师的侮辱、诽谤、恶意炒作等言行，构成犯罪的，依法追究刑事责任。学校和教育部门要支持教师维护合法权益。大力减轻教师负担，统筹规范社会事务进校园，精简督查检查评比考核事项，为中小学、高校教师和科研人员减负松绑，充分保证教师从事主责主业。</w:t>
      </w:r>
    </w:p>
    <w:p w14:paraId="531015C7">
      <w:pPr>
        <w:keepNext w:val="0"/>
        <w:keepLines w:val="0"/>
        <w:pageBreakBefore w:val="0"/>
        <w:widowControl w:val="0"/>
        <w:kinsoku/>
        <w:wordWrap/>
        <w:overflowPunct/>
        <w:topLinePunct w:val="0"/>
        <w:autoSpaceDE w:val="0"/>
        <w:autoSpaceDN w:val="0"/>
        <w:bidi w:val="0"/>
        <w:adjustRightInd w:val="0"/>
        <w:snapToGrid w:val="0"/>
        <w:spacing w:line="560" w:lineRule="exact"/>
        <w:ind w:right="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lang w:eastAsia="zh-CN"/>
        </w:rPr>
        <w:t xml:space="preserve">    </w:t>
      </w:r>
      <w:r>
        <w:rPr>
          <w:rFonts w:hint="eastAsia" w:ascii="方正仿宋_GBK" w:hAnsi="方正仿宋_GBK" w:eastAsia="方正仿宋_GBK" w:cs="方正仿宋_GBK"/>
          <w:spacing w:val="-3"/>
          <w:sz w:val="31"/>
          <w:szCs w:val="31"/>
        </w:rPr>
        <w:t>六、弘扬尊师重教社会风尚</w:t>
      </w:r>
    </w:p>
    <w:p w14:paraId="6E5370E7">
      <w:pPr>
        <w:keepNext w:val="0"/>
        <w:keepLines w:val="0"/>
        <w:pageBreakBefore w:val="0"/>
        <w:widowControl w:val="0"/>
        <w:kinsoku/>
        <w:wordWrap/>
        <w:overflowPunct/>
        <w:topLinePunct w:val="0"/>
        <w:autoSpaceDE w:val="0"/>
        <w:autoSpaceDN w:val="0"/>
        <w:bidi w:val="0"/>
        <w:adjustRightInd w:val="0"/>
        <w:snapToGrid w:val="0"/>
        <w:spacing w:line="560" w:lineRule="exact"/>
        <w:ind w:right="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lang w:eastAsia="zh-CN"/>
        </w:rPr>
        <w:t xml:space="preserve">    </w:t>
      </w:r>
      <w:r>
        <w:rPr>
          <w:rFonts w:hint="eastAsia" w:ascii="方正仿宋_GBK" w:hAnsi="方正仿宋_GBK" w:eastAsia="方正仿宋_GBK" w:cs="方正仿宋_GBK"/>
          <w:spacing w:val="-3"/>
          <w:sz w:val="31"/>
          <w:szCs w:val="31"/>
        </w:rPr>
        <w:t>（十四）厚植尊师重教文化。提高教师地位，支持和吸引优秀人才热心从教、精心从教、长期从教、终身从教。推进全社会涵养尊师文化，提振师道尊严，注重尊师教育，开展尊师活动，将尊师文化融入学生日常言行。发扬“传帮带”传统，通过教师入职、晋升、荣休等活动，浸润传承教育家精神。支持自然人、法人或其他组织采取多种方式尊师重教，形成良好社会氛围。</w:t>
      </w:r>
    </w:p>
    <w:p w14:paraId="661972CD">
      <w:pPr>
        <w:keepNext w:val="0"/>
        <w:keepLines w:val="0"/>
        <w:pageBreakBefore w:val="0"/>
        <w:widowControl w:val="0"/>
        <w:kinsoku/>
        <w:wordWrap/>
        <w:overflowPunct/>
        <w:topLinePunct w:val="0"/>
        <w:autoSpaceDE w:val="0"/>
        <w:autoSpaceDN w:val="0"/>
        <w:bidi w:val="0"/>
        <w:adjustRightInd w:val="0"/>
        <w:snapToGrid w:val="0"/>
        <w:spacing w:line="560" w:lineRule="exact"/>
        <w:ind w:right="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lang w:eastAsia="zh-CN"/>
        </w:rPr>
        <w:t xml:space="preserve">    </w:t>
      </w:r>
      <w:r>
        <w:rPr>
          <w:rFonts w:hint="eastAsia" w:ascii="方正仿宋_GBK" w:hAnsi="方正仿宋_GBK" w:eastAsia="方正仿宋_GBK" w:cs="方正仿宋_GBK"/>
          <w:spacing w:val="-3"/>
          <w:sz w:val="31"/>
          <w:szCs w:val="31"/>
        </w:rPr>
        <w:t>（十五）加大教师荣誉表彰力度。加强对优秀教师激励奖励，完善相关制度。对作出突出贡献的教师集体和个人，按照有关规定给予表彰奖励，表彰奖励向乡村教师倾斜。</w:t>
      </w:r>
    </w:p>
    <w:p w14:paraId="0E73742E">
      <w:pPr>
        <w:keepNext w:val="0"/>
        <w:keepLines w:val="0"/>
        <w:pageBreakBefore w:val="0"/>
        <w:widowControl w:val="0"/>
        <w:kinsoku/>
        <w:wordWrap/>
        <w:overflowPunct/>
        <w:topLinePunct w:val="0"/>
        <w:autoSpaceDE w:val="0"/>
        <w:autoSpaceDN w:val="0"/>
        <w:bidi w:val="0"/>
        <w:adjustRightInd w:val="0"/>
        <w:snapToGrid w:val="0"/>
        <w:spacing w:line="560" w:lineRule="exact"/>
        <w:ind w:right="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lang w:eastAsia="zh-CN"/>
        </w:rPr>
        <w:t xml:space="preserve">    </w:t>
      </w:r>
      <w:r>
        <w:rPr>
          <w:rFonts w:hint="eastAsia" w:ascii="方正仿宋_GBK" w:hAnsi="方正仿宋_GBK" w:eastAsia="方正仿宋_GBK" w:cs="方正仿宋_GBK"/>
          <w:spacing w:val="-3"/>
          <w:sz w:val="31"/>
          <w:szCs w:val="31"/>
        </w:rPr>
        <w:t>（十六）创新开展教师宣传工作。宣传优秀教师典型。鼓励支持教育家精神研究，形成一批高质量学术成果。强化教育、教师题材文艺作品创作，推出更多讴歌优秀教师、弘扬教育家精神的文艺精品。用好新媒体等渠道，拓展教师宣传阵地。依托博物馆、展览馆和文化馆等，开展教育家精神主题展览。加强教师相关新闻舆论引导和监督，激浊扬清、弘扬正气。</w:t>
      </w:r>
    </w:p>
    <w:p w14:paraId="3AAEDB5B">
      <w:pPr>
        <w:keepNext w:val="0"/>
        <w:keepLines w:val="0"/>
        <w:pageBreakBefore w:val="0"/>
        <w:widowControl w:val="0"/>
        <w:kinsoku/>
        <w:wordWrap/>
        <w:overflowPunct/>
        <w:topLinePunct w:val="0"/>
        <w:autoSpaceDE w:val="0"/>
        <w:autoSpaceDN w:val="0"/>
        <w:bidi w:val="0"/>
        <w:adjustRightInd w:val="0"/>
        <w:snapToGrid w:val="0"/>
        <w:spacing w:line="560" w:lineRule="exact"/>
        <w:ind w:right="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lang w:eastAsia="zh-CN"/>
        </w:rPr>
        <w:t xml:space="preserve">    </w:t>
      </w:r>
      <w:r>
        <w:rPr>
          <w:rFonts w:hint="eastAsia" w:ascii="方正仿宋_GBK" w:hAnsi="方正仿宋_GBK" w:eastAsia="方正仿宋_GBK" w:cs="方正仿宋_GBK"/>
          <w:spacing w:val="-3"/>
          <w:sz w:val="31"/>
          <w:szCs w:val="31"/>
        </w:rPr>
        <w:t>（十七）讲好中国教育家故事。深入实施学风传承行动等活动，传播教育家思想、展现教育家风貌。将弘扬教育家精神纳入国际传播话语体系，搭建国际交流合作平台，讲好中国教育家故事，传播中国教育声音，贡献中国教育智慧。</w:t>
      </w:r>
    </w:p>
    <w:p w14:paraId="5B31C4BC">
      <w:pPr>
        <w:keepNext w:val="0"/>
        <w:keepLines w:val="0"/>
        <w:pageBreakBefore w:val="0"/>
        <w:widowControl w:val="0"/>
        <w:kinsoku/>
        <w:wordWrap/>
        <w:overflowPunct/>
        <w:topLinePunct w:val="0"/>
        <w:autoSpaceDE w:val="0"/>
        <w:autoSpaceDN w:val="0"/>
        <w:bidi w:val="0"/>
        <w:adjustRightInd w:val="0"/>
        <w:snapToGrid w:val="0"/>
        <w:spacing w:line="560" w:lineRule="exact"/>
        <w:ind w:right="0"/>
        <w:textAlignment w:val="auto"/>
        <w:rPr>
          <w:rFonts w:hint="eastAsia" w:ascii="方正仿宋_GBK" w:hAnsi="方正仿宋_GBK" w:eastAsia="方正仿宋_GBK" w:cs="方正仿宋_GBK"/>
          <w:spacing w:val="-3"/>
          <w:sz w:val="31"/>
          <w:szCs w:val="31"/>
          <w:lang w:eastAsia="zh-CN"/>
        </w:rPr>
      </w:pPr>
      <w:r>
        <w:rPr>
          <w:rFonts w:hint="eastAsia" w:ascii="方正仿宋_GBK" w:hAnsi="方正仿宋_GBK" w:eastAsia="方正仿宋_GBK" w:cs="方正仿宋_GBK"/>
          <w:spacing w:val="-3"/>
          <w:sz w:val="31"/>
          <w:szCs w:val="31"/>
          <w:lang w:eastAsia="zh-CN"/>
        </w:rPr>
        <w:t xml:space="preserve">    </w:t>
      </w:r>
      <w:r>
        <w:rPr>
          <w:rFonts w:hint="eastAsia" w:ascii="方正仿宋_GBK" w:hAnsi="方正仿宋_GBK" w:eastAsia="方正仿宋_GBK" w:cs="方正仿宋_GBK"/>
          <w:spacing w:val="-3"/>
          <w:sz w:val="31"/>
          <w:szCs w:val="31"/>
        </w:rPr>
        <w:t>各级党委和政府要高度重视教师队伍建设，结合实际抓好本意见贯彻落实，形成齐抓共管的工作格局。各级各类学校要将高素质专业化教师队伍建设作为学校发展的关键基础性工作，健全工作机制，强化工作保障。各级领导干部要深入学校了解教师情况，为广大教师办实事、解难事。</w:t>
      </w:r>
    </w:p>
    <w:p w14:paraId="049A9D29">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p>
    <w:p w14:paraId="10B00959">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sectPr>
          <w:pgSz w:w="11906" w:h="16838"/>
          <w:pgMar w:top="1440" w:right="1800" w:bottom="1440" w:left="1800" w:header="851" w:footer="992" w:gutter="0"/>
          <w:pgNumType w:fmt="decimal"/>
          <w:cols w:space="425" w:num="1"/>
          <w:docGrid w:type="lines" w:linePitch="312" w:charSpace="0"/>
        </w:sectPr>
      </w:pPr>
      <w:r>
        <w:rPr>
          <w:rFonts w:hint="eastAsia" w:ascii="方正仿宋_GBK" w:hAnsi="方正仿宋_GBK" w:eastAsia="方正仿宋_GBK" w:cs="方正仿宋_GBK"/>
          <w:color w:val="auto"/>
          <w:sz w:val="32"/>
          <w:szCs w:val="32"/>
        </w:rPr>
        <w:t xml:space="preserve">发布时间：2024年08月26日 20:19 来源：新华社  </w:t>
      </w:r>
    </w:p>
    <w:p w14:paraId="3275CBBD">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auto"/>
        <w:outlineLvl w:val="0"/>
        <w:rPr>
          <w:rFonts w:hint="default" w:ascii="方正小标宋_GBK" w:hAnsi="方正小标宋_GBK" w:eastAsia="方正小标宋_GBK" w:cs="方正小标宋_GBK"/>
          <w:color w:val="auto"/>
          <w:sz w:val="44"/>
          <w:szCs w:val="44"/>
          <w:lang w:val="en-US" w:eastAsia="zh-CN"/>
        </w:rPr>
      </w:pPr>
      <w:bookmarkStart w:id="68" w:name="_Toc5651"/>
      <w:bookmarkStart w:id="69" w:name="_Toc17570"/>
      <w:bookmarkStart w:id="70" w:name="_Toc16281"/>
      <w:r>
        <w:rPr>
          <w:rFonts w:hint="eastAsia" w:ascii="方正小标宋_GBK" w:hAnsi="方正小标宋_GBK" w:eastAsia="方正小标宋_GBK" w:cs="方正小标宋_GBK"/>
          <w:color w:val="auto"/>
          <w:sz w:val="44"/>
          <w:szCs w:val="44"/>
          <w:lang w:val="en-US" w:eastAsia="zh-CN"/>
        </w:rPr>
        <w:t>党纪学习教育学习内容</w:t>
      </w:r>
      <w:bookmarkEnd w:id="68"/>
    </w:p>
    <w:p w14:paraId="77B1FBF5">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left"/>
        <w:textAlignment w:val="auto"/>
        <w:outlineLvl w:val="0"/>
        <w:rPr>
          <w:rFonts w:hint="eastAsia" w:ascii="方正黑体_GBK" w:hAnsi="方正黑体_GBK" w:eastAsia="方正黑体_GBK" w:cs="方正黑体_GBK"/>
          <w:color w:val="auto"/>
          <w:sz w:val="32"/>
          <w:szCs w:val="32"/>
          <w:lang w:val="en-US" w:eastAsia="zh-CN"/>
        </w:rPr>
      </w:pPr>
    </w:p>
    <w:p w14:paraId="0D1FD815">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left"/>
        <w:textAlignment w:val="auto"/>
        <w:outlineLvl w:val="0"/>
        <w:rPr>
          <w:rFonts w:hint="eastAsia" w:ascii="方正黑体_GBK" w:hAnsi="方正黑体_GBK" w:eastAsia="方正黑体_GBK" w:cs="方正黑体_GBK"/>
          <w:color w:val="auto"/>
          <w:sz w:val="32"/>
          <w:szCs w:val="32"/>
          <w:lang w:val="en-US" w:eastAsia="zh-CN"/>
        </w:rPr>
      </w:pPr>
      <w:bookmarkStart w:id="71" w:name="_Toc3221"/>
      <w:r>
        <w:rPr>
          <w:rFonts w:hint="eastAsia" w:ascii="方正黑体_GBK" w:hAnsi="方正黑体_GBK" w:eastAsia="方正黑体_GBK" w:cs="方正黑体_GBK"/>
          <w:color w:val="auto"/>
          <w:sz w:val="32"/>
          <w:szCs w:val="32"/>
          <w:lang w:val="en-US" w:eastAsia="zh-CN"/>
        </w:rPr>
        <w:t>学习内容一：</w:t>
      </w:r>
      <w:bookmarkEnd w:id="69"/>
      <w:bookmarkEnd w:id="70"/>
      <w:bookmarkEnd w:id="71"/>
    </w:p>
    <w:p w14:paraId="6906DDB1">
      <w:pPr>
        <w:keepNext w:val="0"/>
        <w:keepLines w:val="0"/>
        <w:pageBreakBefore w:val="0"/>
        <w:widowControl w:val="0"/>
        <w:kinsoku/>
        <w:wordWrap/>
        <w:overflowPunct/>
        <w:topLinePunct w:val="0"/>
        <w:autoSpaceDE w:val="0"/>
        <w:autoSpaceDN w:val="0"/>
        <w:bidi w:val="0"/>
        <w:adjustRightInd w:val="0"/>
        <w:snapToGrid w:val="0"/>
        <w:spacing w:line="560" w:lineRule="exact"/>
        <w:ind w:right="0"/>
        <w:jc w:val="center"/>
        <w:textAlignment w:val="auto"/>
        <w:outlineLvl w:val="0"/>
        <w:rPr>
          <w:rFonts w:hint="eastAsia" w:ascii="方正黑体_GBK" w:hAnsi="方正黑体_GBK" w:eastAsia="方正黑体_GBK" w:cs="方正黑体_GBK"/>
          <w:color w:val="auto"/>
          <w:sz w:val="32"/>
          <w:szCs w:val="32"/>
          <w:lang w:val="en-US" w:eastAsia="zh-CN"/>
        </w:rPr>
      </w:pPr>
      <w:bookmarkStart w:id="72" w:name="_Toc1473"/>
      <w:r>
        <w:rPr>
          <w:rFonts w:hint="eastAsia" w:ascii="方正黑体_GBK" w:hAnsi="方正黑体_GBK" w:eastAsia="方正黑体_GBK" w:cs="方正黑体_GBK"/>
          <w:color w:val="auto"/>
          <w:sz w:val="32"/>
          <w:szCs w:val="32"/>
          <w:lang w:val="en-US" w:eastAsia="zh-CN"/>
        </w:rPr>
        <w:t>政论专题片《第二个答案》</w:t>
      </w:r>
      <w:bookmarkEnd w:id="72"/>
    </w:p>
    <w:p w14:paraId="7E9A5F35">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auto"/>
        <w:rPr>
          <w:rFonts w:hint="eastAsia" w:ascii="方正楷体_GBK" w:hAnsi="方正楷体_GBK" w:eastAsia="方正楷体_GBK" w:cs="方正楷体_GBK"/>
          <w:color w:val="auto"/>
          <w:sz w:val="32"/>
          <w:szCs w:val="32"/>
          <w:lang w:eastAsia="zh-CN"/>
        </w:rPr>
      </w:pPr>
      <w:r>
        <w:rPr>
          <w:rFonts w:hint="eastAsia" w:ascii="方正楷体_GBK" w:hAnsi="方正楷体_GBK" w:eastAsia="方正楷体_GBK" w:cs="方正楷体_GBK"/>
          <w:color w:val="auto"/>
          <w:sz w:val="32"/>
          <w:szCs w:val="32"/>
        </w:rPr>
        <w:fldChar w:fldCharType="begin"/>
      </w:r>
      <w:r>
        <w:rPr>
          <w:rFonts w:hint="eastAsia" w:ascii="方正楷体_GBK" w:hAnsi="方正楷体_GBK" w:eastAsia="方正楷体_GBK" w:cs="方正楷体_GBK"/>
          <w:color w:val="auto"/>
          <w:sz w:val="32"/>
          <w:szCs w:val="32"/>
        </w:rPr>
        <w:instrText xml:space="preserve"> HYPERLINK "https://www.12371.cn/2024/06/28/VIDA1719532273339830.shtml" </w:instrText>
      </w:r>
      <w:r>
        <w:rPr>
          <w:rFonts w:hint="eastAsia" w:ascii="方正楷体_GBK" w:hAnsi="方正楷体_GBK" w:eastAsia="方正楷体_GBK" w:cs="方正楷体_GBK"/>
          <w:color w:val="auto"/>
          <w:sz w:val="32"/>
          <w:szCs w:val="32"/>
        </w:rPr>
        <w:fldChar w:fldCharType="separate"/>
      </w:r>
      <w:r>
        <w:rPr>
          <w:rStyle w:val="12"/>
          <w:rFonts w:hint="eastAsia" w:ascii="方正楷体_GBK" w:hAnsi="方正楷体_GBK" w:eastAsia="方正楷体_GBK" w:cs="方正楷体_GBK"/>
          <w:sz w:val="32"/>
          <w:szCs w:val="32"/>
        </w:rPr>
        <w:t>https://www.12371.cn/2024/06/28/VIDA1719532273339830.shtml</w:t>
      </w:r>
      <w:r>
        <w:rPr>
          <w:rFonts w:hint="eastAsia" w:ascii="方正楷体_GBK" w:hAnsi="方正楷体_GBK" w:eastAsia="方正楷体_GBK" w:cs="方正楷体_GBK"/>
          <w:color w:val="auto"/>
          <w:sz w:val="32"/>
          <w:szCs w:val="32"/>
        </w:rPr>
        <w:fldChar w:fldCharType="end"/>
      </w:r>
    </w:p>
    <w:p w14:paraId="1B5032C7">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left"/>
        <w:textAlignment w:val="auto"/>
        <w:outlineLvl w:val="0"/>
        <w:rPr>
          <w:rFonts w:hint="eastAsia" w:ascii="方正黑体_GBK" w:hAnsi="方正黑体_GBK" w:eastAsia="方正黑体_GBK" w:cs="方正黑体_GBK"/>
          <w:color w:val="auto"/>
          <w:sz w:val="32"/>
          <w:szCs w:val="32"/>
          <w:lang w:val="en-US" w:eastAsia="zh-CN"/>
        </w:rPr>
      </w:pPr>
    </w:p>
    <w:p w14:paraId="4F3DBFCA">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left"/>
        <w:textAlignment w:val="auto"/>
        <w:outlineLvl w:val="0"/>
        <w:rPr>
          <w:rFonts w:hint="eastAsia" w:ascii="方正黑体_GBK" w:hAnsi="方正黑体_GBK" w:eastAsia="方正黑体_GBK" w:cs="方正黑体_GBK"/>
          <w:color w:val="auto"/>
          <w:sz w:val="32"/>
          <w:szCs w:val="32"/>
          <w:lang w:val="en-US" w:eastAsia="zh-CN"/>
        </w:rPr>
      </w:pPr>
    </w:p>
    <w:p w14:paraId="1205787B">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left"/>
        <w:textAlignment w:val="auto"/>
        <w:outlineLvl w:val="0"/>
        <w:rPr>
          <w:rFonts w:hint="eastAsia" w:ascii="方正黑体_GBK" w:hAnsi="方正黑体_GBK" w:eastAsia="方正黑体_GBK" w:cs="方正黑体_GBK"/>
          <w:color w:val="auto"/>
          <w:sz w:val="32"/>
          <w:szCs w:val="32"/>
          <w:lang w:val="en-US" w:eastAsia="zh-CN"/>
        </w:rPr>
      </w:pPr>
      <w:bookmarkStart w:id="73" w:name="_Toc2774"/>
      <w:r>
        <w:rPr>
          <w:rFonts w:hint="eastAsia" w:ascii="方正黑体_GBK" w:hAnsi="方正黑体_GBK" w:eastAsia="方正黑体_GBK" w:cs="方正黑体_GBK"/>
          <w:color w:val="auto"/>
          <w:sz w:val="32"/>
          <w:szCs w:val="32"/>
          <w:lang w:val="en-US" w:eastAsia="zh-CN"/>
        </w:rPr>
        <w:t>学习内容二：</w:t>
      </w:r>
      <w:bookmarkEnd w:id="73"/>
    </w:p>
    <w:p w14:paraId="31C03AF4">
      <w:pPr>
        <w:keepNext w:val="0"/>
        <w:keepLines w:val="0"/>
        <w:pageBreakBefore w:val="0"/>
        <w:widowControl w:val="0"/>
        <w:kinsoku/>
        <w:wordWrap/>
        <w:overflowPunct/>
        <w:topLinePunct w:val="0"/>
        <w:autoSpaceDE w:val="0"/>
        <w:autoSpaceDN w:val="0"/>
        <w:bidi w:val="0"/>
        <w:adjustRightInd w:val="0"/>
        <w:snapToGrid w:val="0"/>
        <w:spacing w:line="560" w:lineRule="exact"/>
        <w:ind w:right="0"/>
        <w:jc w:val="center"/>
        <w:textAlignment w:val="auto"/>
        <w:outlineLvl w:val="0"/>
        <w:rPr>
          <w:rFonts w:hint="eastAsia" w:ascii="方正黑体_GBK" w:hAnsi="方正黑体_GBK" w:eastAsia="方正黑体_GBK" w:cs="方正黑体_GBK"/>
          <w:color w:val="auto"/>
          <w:sz w:val="32"/>
          <w:szCs w:val="32"/>
          <w:lang w:val="en-US" w:eastAsia="zh-CN"/>
        </w:rPr>
      </w:pPr>
      <w:bookmarkStart w:id="74" w:name="_Toc21945"/>
      <w:r>
        <w:rPr>
          <w:rFonts w:hint="eastAsia" w:ascii="方正黑体_GBK" w:hAnsi="方正黑体_GBK" w:eastAsia="方正黑体_GBK" w:cs="方正黑体_GBK"/>
          <w:color w:val="auto"/>
          <w:sz w:val="32"/>
          <w:szCs w:val="32"/>
          <w:lang w:val="en-US" w:eastAsia="zh-CN"/>
        </w:rPr>
        <w:t>电视专题片《零容忍》</w:t>
      </w:r>
      <w:bookmarkEnd w:id="74"/>
    </w:p>
    <w:p w14:paraId="13B3D375">
      <w:pPr>
        <w:keepNext w:val="0"/>
        <w:keepLines w:val="0"/>
        <w:pageBreakBefore w:val="0"/>
        <w:widowControl w:val="0"/>
        <w:kinsoku/>
        <w:wordWrap/>
        <w:overflowPunct/>
        <w:topLinePunct w:val="0"/>
        <w:autoSpaceDE w:val="0"/>
        <w:autoSpaceDN w:val="0"/>
        <w:bidi w:val="0"/>
        <w:adjustRightInd w:val="0"/>
        <w:snapToGrid w:val="0"/>
        <w:spacing w:line="560" w:lineRule="exact"/>
        <w:ind w:right="0"/>
        <w:jc w:val="center"/>
        <w:textAlignment w:val="auto"/>
        <w:outlineLvl w:val="0"/>
        <w:rPr>
          <w:rFonts w:hint="eastAsia" w:ascii="方正黑体_GBK" w:hAnsi="方正黑体_GBK" w:eastAsia="方正黑体_GBK" w:cs="方正黑体_GBK"/>
          <w:color w:val="auto"/>
          <w:sz w:val="32"/>
          <w:szCs w:val="32"/>
          <w:lang w:val="en-US" w:eastAsia="zh-CN"/>
        </w:rPr>
      </w:pPr>
      <w:bookmarkStart w:id="75" w:name="_Toc8923"/>
      <w:r>
        <w:rPr>
          <w:rFonts w:hint="eastAsia" w:ascii="方正黑体_GBK" w:hAnsi="方正黑体_GBK" w:eastAsia="方正黑体_GBK" w:cs="方正黑体_GBK"/>
          <w:color w:val="auto"/>
          <w:sz w:val="32"/>
          <w:szCs w:val="32"/>
          <w:lang w:val="en-US" w:eastAsia="zh-CN"/>
        </w:rPr>
        <w:fldChar w:fldCharType="begin"/>
      </w:r>
      <w:r>
        <w:rPr>
          <w:rFonts w:hint="eastAsia" w:ascii="方正黑体_GBK" w:hAnsi="方正黑体_GBK" w:eastAsia="方正黑体_GBK" w:cs="方正黑体_GBK"/>
          <w:color w:val="auto"/>
          <w:sz w:val="32"/>
          <w:szCs w:val="32"/>
          <w:lang w:val="en-US" w:eastAsia="zh-CN"/>
        </w:rPr>
        <w:instrText xml:space="preserve"> HYPERLINK "https://www.12371.cn/2022/01/15/VIDA1642256191558326.shtml" </w:instrText>
      </w:r>
      <w:r>
        <w:rPr>
          <w:rFonts w:hint="eastAsia" w:ascii="方正黑体_GBK" w:hAnsi="方正黑体_GBK" w:eastAsia="方正黑体_GBK" w:cs="方正黑体_GBK"/>
          <w:color w:val="auto"/>
          <w:sz w:val="32"/>
          <w:szCs w:val="32"/>
          <w:lang w:val="en-US" w:eastAsia="zh-CN"/>
        </w:rPr>
        <w:fldChar w:fldCharType="separate"/>
      </w:r>
      <w:r>
        <w:rPr>
          <w:rStyle w:val="12"/>
          <w:rFonts w:hint="eastAsia" w:ascii="方正黑体_GBK" w:hAnsi="方正黑体_GBK" w:eastAsia="方正黑体_GBK" w:cs="方正黑体_GBK"/>
          <w:sz w:val="32"/>
          <w:szCs w:val="32"/>
          <w:lang w:val="en-US" w:eastAsia="zh-CN"/>
        </w:rPr>
        <w:t>https://www.12371.cn/2022/01/15/VIDA1642256191558326.shtml</w:t>
      </w:r>
      <w:r>
        <w:rPr>
          <w:rFonts w:hint="eastAsia" w:ascii="方正黑体_GBK" w:hAnsi="方正黑体_GBK" w:eastAsia="方正黑体_GBK" w:cs="方正黑体_GBK"/>
          <w:color w:val="auto"/>
          <w:sz w:val="32"/>
          <w:szCs w:val="32"/>
          <w:lang w:val="en-US" w:eastAsia="zh-CN"/>
        </w:rPr>
        <w:fldChar w:fldCharType="end"/>
      </w:r>
      <w:bookmarkEnd w:id="75"/>
    </w:p>
    <w:p w14:paraId="63A8DF45">
      <w:pPr>
        <w:keepNext w:val="0"/>
        <w:keepLines w:val="0"/>
        <w:pageBreakBefore w:val="0"/>
        <w:widowControl w:val="0"/>
        <w:kinsoku/>
        <w:wordWrap/>
        <w:overflowPunct/>
        <w:topLinePunct w:val="0"/>
        <w:autoSpaceDE w:val="0"/>
        <w:autoSpaceDN w:val="0"/>
        <w:bidi w:val="0"/>
        <w:adjustRightInd w:val="0"/>
        <w:snapToGrid w:val="0"/>
        <w:spacing w:line="560" w:lineRule="exact"/>
        <w:ind w:right="0"/>
        <w:textAlignment w:val="baseline"/>
        <w:rPr>
          <w:rFonts w:hint="eastAsia" w:ascii="方正仿宋_GBK" w:hAnsi="方正仿宋_GBK" w:eastAsia="方正仿宋_GBK" w:cs="方正仿宋_GBK"/>
          <w:b/>
          <w:bCs/>
          <w:color w:val="auto"/>
          <w:sz w:val="32"/>
          <w:szCs w:val="32"/>
          <w:lang w:eastAsia="zh-CN"/>
        </w:rPr>
      </w:pPr>
    </w:p>
    <w:p w14:paraId="1DC76DAF">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textAlignment w:val="baseline"/>
        <w:rPr>
          <w:rFonts w:ascii="方正仿宋_GBK" w:hAnsi="方正仿宋_GBK" w:eastAsia="方正仿宋_GBK" w:cs="方正仿宋_GBK"/>
          <w:sz w:val="31"/>
          <w:szCs w:val="31"/>
        </w:rPr>
      </w:pPr>
    </w:p>
    <w:p w14:paraId="714CDEE0">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textAlignment w:val="baseline"/>
        <w:rPr>
          <w:rFonts w:ascii="方正仿宋_GBK" w:hAnsi="方正仿宋_GBK" w:eastAsia="方正仿宋_GBK" w:cs="方正仿宋_GBK"/>
          <w:sz w:val="31"/>
          <w:szCs w:val="31"/>
        </w:rPr>
        <w:sectPr>
          <w:footerReference r:id="rId4" w:type="default"/>
          <w:pgSz w:w="11907" w:h="16839"/>
          <w:pgMar w:top="1431" w:right="1676" w:bottom="1266" w:left="1785" w:header="0" w:footer="991" w:gutter="0"/>
          <w:pgNumType w:fmt="decimal"/>
          <w:cols w:space="720" w:num="1"/>
        </w:sectPr>
      </w:pPr>
    </w:p>
    <w:p w14:paraId="36F8A370">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auto"/>
        <w:outlineLvl w:val="0"/>
        <w:rPr>
          <w:rFonts w:hint="eastAsia" w:ascii="方正小标宋_GBK" w:hAnsi="方正小标宋_GBK" w:eastAsia="方正小标宋_GBK" w:cs="方正小标宋_GBK"/>
          <w:color w:val="auto"/>
          <w:sz w:val="44"/>
          <w:szCs w:val="44"/>
          <w:lang w:val="en-US" w:eastAsia="zh-CN"/>
        </w:rPr>
      </w:pPr>
      <w:bookmarkStart w:id="76" w:name="_Toc15745"/>
      <w:bookmarkStart w:id="77" w:name="_Toc4618"/>
      <w:r>
        <w:rPr>
          <w:rFonts w:hint="eastAsia" w:ascii="方正小标宋_GBK" w:hAnsi="方正小标宋_GBK" w:eastAsia="方正小标宋_GBK" w:cs="方正小标宋_GBK"/>
          <w:color w:val="auto"/>
          <w:sz w:val="44"/>
          <w:szCs w:val="44"/>
          <w:lang w:val="en-US" w:eastAsia="zh-CN"/>
        </w:rPr>
        <w:t>重要内容</w:t>
      </w:r>
      <w:bookmarkEnd w:id="76"/>
    </w:p>
    <w:p w14:paraId="72B6C666">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both"/>
        <w:textAlignment w:val="auto"/>
        <w:outlineLvl w:val="0"/>
        <w:rPr>
          <w:rFonts w:hint="eastAsia" w:ascii="方正黑体_GBK" w:hAnsi="方正黑体_GBK" w:eastAsia="方正黑体_GBK" w:cs="方正黑体_GBK"/>
          <w:color w:val="auto"/>
          <w:sz w:val="32"/>
          <w:szCs w:val="32"/>
          <w:lang w:val="en-US" w:eastAsia="zh-CN"/>
        </w:rPr>
      </w:pPr>
      <w:bookmarkStart w:id="78" w:name="_Toc1308"/>
      <w:r>
        <w:rPr>
          <w:rFonts w:hint="eastAsia" w:ascii="方正黑体_GBK" w:hAnsi="方正黑体_GBK" w:eastAsia="方正黑体_GBK" w:cs="方正黑体_GBK"/>
          <w:color w:val="auto"/>
          <w:sz w:val="32"/>
          <w:szCs w:val="32"/>
          <w:lang w:val="en-US" w:eastAsia="zh-CN"/>
        </w:rPr>
        <w:t>学习内容一：</w:t>
      </w:r>
      <w:bookmarkEnd w:id="77"/>
      <w:bookmarkEnd w:id="78"/>
    </w:p>
    <w:p w14:paraId="5E7ED01A">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auto"/>
        <w:outlineLvl w:val="0"/>
        <w:rPr>
          <w:rFonts w:hint="eastAsia" w:ascii="方正黑体_GBK" w:hAnsi="方正黑体_GBK" w:eastAsia="方正黑体_GBK" w:cs="方正黑体_GBK"/>
          <w:color w:val="auto"/>
          <w:sz w:val="32"/>
          <w:szCs w:val="32"/>
          <w:lang w:val="en-US" w:eastAsia="zh-CN"/>
        </w:rPr>
      </w:pPr>
      <w:bookmarkStart w:id="79" w:name="_Toc20117"/>
      <w:r>
        <w:rPr>
          <w:rFonts w:hint="eastAsia" w:ascii="方正黑体_GBK" w:hAnsi="方正黑体_GBK" w:eastAsia="方正黑体_GBK" w:cs="方正黑体_GBK"/>
          <w:color w:val="auto"/>
          <w:sz w:val="32"/>
          <w:szCs w:val="32"/>
          <w:lang w:val="en-US" w:eastAsia="zh-CN"/>
        </w:rPr>
        <w:t>为严肃稳妥处置不合格党员提供制度保证 ——中央组织部负责人就《中国共产党不合格党员组织处置办法》答记者问</w:t>
      </w:r>
      <w:bookmarkEnd w:id="79"/>
    </w:p>
    <w:p w14:paraId="05CBE65C">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auto"/>
        <w:outlineLvl w:val="0"/>
        <w:rPr>
          <w:rFonts w:hint="eastAsia" w:ascii="方正仿宋_GBK" w:hAnsi="方正仿宋_GBK" w:eastAsia="方正仿宋_GBK" w:cs="方正仿宋_GBK"/>
          <w:color w:val="auto"/>
          <w:kern w:val="2"/>
          <w:sz w:val="32"/>
          <w:szCs w:val="32"/>
          <w:lang w:val="en-US" w:eastAsia="zh-CN" w:bidi="ar-SA"/>
        </w:rPr>
      </w:pPr>
    </w:p>
    <w:p w14:paraId="2FCCBF80">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80" w:name="_Toc7294"/>
      <w:r>
        <w:rPr>
          <w:rFonts w:hint="eastAsia" w:ascii="方正仿宋_GBK" w:hAnsi="方正仿宋_GBK" w:eastAsia="方正仿宋_GBK" w:cs="方正仿宋_GBK"/>
          <w:color w:val="auto"/>
          <w:kern w:val="2"/>
          <w:sz w:val="32"/>
          <w:szCs w:val="32"/>
          <w:lang w:val="en-US" w:eastAsia="zh-CN" w:bidi="ar-SA"/>
        </w:rPr>
        <w:t>新华社北京8月29日电　近日，中共中央办公厅印发了《中国共产党不合格党员组织处置办法》（以下简称《办法》）。日前，中央组织部负责人就《办法》制定和贯彻执行等问题回答了记者提问。</w:t>
      </w:r>
      <w:bookmarkEnd w:id="80"/>
    </w:p>
    <w:p w14:paraId="4AEEDE1B">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81" w:name="_Toc21046"/>
      <w:r>
        <w:rPr>
          <w:rFonts w:hint="eastAsia" w:ascii="方正仿宋_GBK" w:hAnsi="方正仿宋_GBK" w:eastAsia="方正仿宋_GBK" w:cs="方正仿宋_GBK"/>
          <w:color w:val="auto"/>
          <w:kern w:val="2"/>
          <w:sz w:val="32"/>
          <w:szCs w:val="32"/>
          <w:lang w:val="en-US" w:eastAsia="zh-CN" w:bidi="ar-SA"/>
        </w:rPr>
        <w:t>问：请介绍一下制定《办法》的背景和意义。</w:t>
      </w:r>
      <w:bookmarkEnd w:id="81"/>
    </w:p>
    <w:p w14:paraId="2658839B">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82" w:name="_Toc14185"/>
      <w:r>
        <w:rPr>
          <w:rFonts w:hint="eastAsia" w:ascii="方正仿宋_GBK" w:hAnsi="方正仿宋_GBK" w:eastAsia="方正仿宋_GBK" w:cs="方正仿宋_GBK"/>
          <w:color w:val="auto"/>
          <w:kern w:val="2"/>
          <w:sz w:val="32"/>
          <w:szCs w:val="32"/>
          <w:lang w:val="en-US" w:eastAsia="zh-CN" w:bidi="ar-SA"/>
        </w:rPr>
        <w:t>答：党员是党的肌体的细胞。党的先进性和纯洁性要靠千千万万党员的先进性和纯洁性来体现。党的二十大报告提出，严肃稳妥处置不合格党员，保持党员队伍先进性和纯洁性。为贯彻落实党的二十大决策部署，中央组织部在总结实践经验、深入调查研究、广泛征求意见的基础上，研究起草了《办法》稿。2024年5月21日，中央政治局常委会会议审议批准《办法》稿。《办法》是一部专门就不合格党员组织处置作出规定的党内法规，对于贯彻全面从严治党战略方针，坚定不移推进党的自我革命，建设信念坚定、政治可靠、结构合理、素质优良、纪律严明、作用突出的党员队伍，不断增强党的生机和活力，具有重要意义。</w:t>
      </w:r>
      <w:bookmarkEnd w:id="82"/>
    </w:p>
    <w:p w14:paraId="2C0D8682">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83" w:name="_Toc1707"/>
      <w:r>
        <w:rPr>
          <w:rFonts w:hint="eastAsia" w:ascii="方正仿宋_GBK" w:hAnsi="方正仿宋_GBK" w:eastAsia="方正仿宋_GBK" w:cs="方正仿宋_GBK"/>
          <w:color w:val="auto"/>
          <w:kern w:val="2"/>
          <w:sz w:val="32"/>
          <w:szCs w:val="32"/>
          <w:lang w:val="en-US" w:eastAsia="zh-CN" w:bidi="ar-SA"/>
        </w:rPr>
        <w:t>问：请介绍一下《办法》的总体考虑和主要内容是什么？</w:t>
      </w:r>
      <w:bookmarkEnd w:id="83"/>
    </w:p>
    <w:p w14:paraId="2662DFD4">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84" w:name="_Toc9855"/>
      <w:r>
        <w:rPr>
          <w:rFonts w:hint="eastAsia" w:ascii="方正仿宋_GBK" w:hAnsi="方正仿宋_GBK" w:eastAsia="方正仿宋_GBK" w:cs="方正仿宋_GBK"/>
          <w:color w:val="auto"/>
          <w:kern w:val="2"/>
          <w:sz w:val="32"/>
          <w:szCs w:val="32"/>
          <w:lang w:val="en-US" w:eastAsia="zh-CN" w:bidi="ar-SA"/>
        </w:rPr>
        <w:t>答：制定《办法》主要有4个方面考虑：一是以习近平新时代中国特色社会主义思想为指导，深入学习领会习近平总书记关于党的建设的重要思想。二是以党章为根本遵循，把握组织处置工作定位，规定组织处置方式，界定组织处置适用情形，对党章关于党员标准、组织处置的规定要求进一步具体化。三是坚持问题导向，针对组织处置概念不明确，涉及党员领导干部、流动党员等相关规定不完备等问题，从法规层面加以完善，确立为制度规范。四是坚持立足教育、转化提高，坚持客观公正、慎重稳妥，区分主观原因和客观原因、一时表现和一贯表现，明确组织处置政策界限。</w:t>
      </w:r>
      <w:bookmarkEnd w:id="84"/>
    </w:p>
    <w:p w14:paraId="25B61136">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85" w:name="_Toc16295"/>
      <w:r>
        <w:rPr>
          <w:rFonts w:hint="eastAsia" w:ascii="方正仿宋_GBK" w:hAnsi="方正仿宋_GBK" w:eastAsia="方正仿宋_GBK" w:cs="方正仿宋_GBK"/>
          <w:color w:val="auto"/>
          <w:kern w:val="2"/>
          <w:sz w:val="32"/>
          <w:szCs w:val="32"/>
          <w:lang w:val="en-US" w:eastAsia="zh-CN" w:bidi="ar-SA"/>
        </w:rPr>
        <w:t>《办法》共27条，主要包括4方面内容：一是对组织处置的总体要求、概念和方式、原则等作了规定；二是规定了限期改正、劝其退党和除名的适用情形，细化处置程序及后续事项；三是对可以不予处置的情形、合并处置等应把握的政策要求作出规定；四是规定了组织处置的工作责任、工作纪律等。</w:t>
      </w:r>
      <w:bookmarkEnd w:id="85"/>
    </w:p>
    <w:p w14:paraId="228ED11B">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86" w:name="_Toc26101"/>
      <w:r>
        <w:rPr>
          <w:rFonts w:hint="eastAsia" w:ascii="方正仿宋_GBK" w:hAnsi="方正仿宋_GBK" w:eastAsia="方正仿宋_GBK" w:cs="方正仿宋_GBK"/>
          <w:color w:val="auto"/>
          <w:kern w:val="2"/>
          <w:sz w:val="32"/>
          <w:szCs w:val="32"/>
          <w:lang w:val="en-US" w:eastAsia="zh-CN" w:bidi="ar-SA"/>
        </w:rPr>
        <w:t>问：《办法》对组织处置的概念和方式作了明确规定，请介绍一下有哪些主要考虑？</w:t>
      </w:r>
      <w:bookmarkEnd w:id="86"/>
    </w:p>
    <w:p w14:paraId="00ACF2CD">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87" w:name="_Toc19113"/>
      <w:r>
        <w:rPr>
          <w:rFonts w:hint="eastAsia" w:ascii="方正仿宋_GBK" w:hAnsi="方正仿宋_GBK" w:eastAsia="方正仿宋_GBK" w:cs="方正仿宋_GBK"/>
          <w:color w:val="auto"/>
          <w:kern w:val="2"/>
          <w:sz w:val="32"/>
          <w:szCs w:val="32"/>
          <w:lang w:val="en-US" w:eastAsia="zh-CN" w:bidi="ar-SA"/>
        </w:rPr>
        <w:t>答：组织处置是加强党员教育管理监督的一项重要举措，在一些法规文件中都有体现，但一直未对概念作出完整的界定。2014年8月，中央组织部、中央党的群众路线教育实践活动领导小组印发《关于做好处置不合格党员工作的通知》，第一次明确了不合格党员认定标准，规定了组织处置的程序步骤。2019年5月，党中央印发《中国共产党党员教育管理工作条例》，对党员监督和组织处置作出规定，规定了限期改正、除名处置的具体情形。《办法》认真总结组织处置工作实践经验，与有关党内法规搞好衔接，规定组织处置是指党组织根据党章和有关党内法规规定，依据党员组织关系隶属或者干部管理权限，对缺乏革命意志、不履行党员义务、不符合党员条件甚至丧失党员条件的党员，按照规定程序给予相应的处置措施，并明确组织处置方式为限期改正、劝其退党、除名。</w:t>
      </w:r>
      <w:bookmarkEnd w:id="87"/>
    </w:p>
    <w:p w14:paraId="49AD8D81">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88" w:name="_Toc20198"/>
      <w:r>
        <w:rPr>
          <w:rFonts w:hint="eastAsia" w:ascii="方正仿宋_GBK" w:hAnsi="方正仿宋_GBK" w:eastAsia="方正仿宋_GBK" w:cs="方正仿宋_GBK"/>
          <w:color w:val="auto"/>
          <w:kern w:val="2"/>
          <w:sz w:val="32"/>
          <w:szCs w:val="32"/>
          <w:lang w:val="en-US" w:eastAsia="zh-CN" w:bidi="ar-SA"/>
        </w:rPr>
        <w:t>问：请介绍一下组织处置与党纪处分的关系。</w:t>
      </w:r>
      <w:bookmarkEnd w:id="88"/>
    </w:p>
    <w:p w14:paraId="1ED68665">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89" w:name="_Toc16274"/>
      <w:r>
        <w:rPr>
          <w:rFonts w:hint="eastAsia" w:ascii="方正仿宋_GBK" w:hAnsi="方正仿宋_GBK" w:eastAsia="方正仿宋_GBK" w:cs="方正仿宋_GBK"/>
          <w:color w:val="auto"/>
          <w:kern w:val="2"/>
          <w:sz w:val="32"/>
          <w:szCs w:val="32"/>
          <w:lang w:val="en-US" w:eastAsia="zh-CN" w:bidi="ar-SA"/>
        </w:rPr>
        <w:t>答：对违纪党员的党纪处分，由《中国共产党纪律处分条例》等党内法规作出规定。《办法》依据党章，对那些缺乏革命意志、不履行党员义务、不符合党员条件甚至丧失党员条件的党员进行组织处置，规定了适用情形、处置方式和具体程序。鉴于组织处置与党纪处分各有侧重、各司其职，为厘清组织处置与党纪处分的区别，发挥组织处置与党纪处分各自的功能作用，《办法》明确规定，违犯党纪的党员受到党纪处分的，不因同一问题再进行组织处置。</w:t>
      </w:r>
      <w:bookmarkEnd w:id="89"/>
    </w:p>
    <w:p w14:paraId="2ECA3212">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90" w:name="_Toc30746"/>
      <w:r>
        <w:rPr>
          <w:rFonts w:hint="eastAsia" w:ascii="方正仿宋_GBK" w:hAnsi="方正仿宋_GBK" w:eastAsia="方正仿宋_GBK" w:cs="方正仿宋_GBK"/>
          <w:color w:val="auto"/>
          <w:kern w:val="2"/>
          <w:sz w:val="32"/>
          <w:szCs w:val="32"/>
          <w:lang w:val="en-US" w:eastAsia="zh-CN" w:bidi="ar-SA"/>
        </w:rPr>
        <w:t>问：请介绍一下组织处置的适用情形？</w:t>
      </w:r>
      <w:bookmarkEnd w:id="90"/>
    </w:p>
    <w:p w14:paraId="4CCDB45F">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91" w:name="_Toc26314"/>
      <w:r>
        <w:rPr>
          <w:rFonts w:hint="eastAsia" w:ascii="方正仿宋_GBK" w:hAnsi="方正仿宋_GBK" w:eastAsia="方正仿宋_GBK" w:cs="方正仿宋_GBK"/>
          <w:color w:val="auto"/>
          <w:kern w:val="2"/>
          <w:sz w:val="32"/>
          <w:szCs w:val="32"/>
          <w:lang w:val="en-US" w:eastAsia="zh-CN" w:bidi="ar-SA"/>
        </w:rPr>
        <w:t>答：根据党章、《中国共产党党员教育管理工作条例》以及其他有关党内法规，综合党员不合格表现的性质、情节等，充分考虑党员行为和基层实际，《办法》对限期改正、劝其退党和除名的15种情形包括兜底情形作了规定。（1）限期改正，主要包括理想信念不坚定、缺乏革命意志、党性意识淡薄；信仰宗教；工作消极懈怠，不发挥先锋模范作用；组织观念、纪律意识不强，不按照规定参加党的组织生活、不按时足额交纳党费；与党组织失去联系6个月以上、2年以内等方面。（2）劝其退党，主要包括为了达到个人目的以退党相要挟，经教育不改；限期改正期满后仍无转变等方面。（3）除名，主要包括理想信念缺失、政治立场动摇，对党不忠诚不老实，背弃党的初心使命，已经丧失党员条件；没有正当理由，连续6个月不参加党的组织生活，或者不交纳党费，或者不做党所分配的工作；因与党组织失去联系被停止党籍，2年后确实无法取得联系；受到劝其退党处置、本人坚持不退等方面。</w:t>
      </w:r>
      <w:bookmarkEnd w:id="91"/>
    </w:p>
    <w:p w14:paraId="7BCD919C">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92" w:name="_Toc27152"/>
      <w:r>
        <w:rPr>
          <w:rFonts w:hint="eastAsia" w:ascii="方正仿宋_GBK" w:hAnsi="方正仿宋_GBK" w:eastAsia="方正仿宋_GBK" w:cs="方正仿宋_GBK"/>
          <w:color w:val="auto"/>
          <w:kern w:val="2"/>
          <w:sz w:val="32"/>
          <w:szCs w:val="32"/>
          <w:lang w:val="en-US" w:eastAsia="zh-CN" w:bidi="ar-SA"/>
        </w:rPr>
        <w:t>同时，坚持从实际出发，区分主观客观，规定了可以不予处置的情形：因党员所在党组织不健全或者软弱涣散、组织生活不正常，党员无法正常参加组织生活、履行党员义务的，以及党员受客观条件制约，一时无法完成党组织所分配的工作，在短期内或者某项工作中不能发挥作用的，可以不予处置。</w:t>
      </w:r>
      <w:bookmarkEnd w:id="92"/>
    </w:p>
    <w:p w14:paraId="32D30F36">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93" w:name="_Toc27049"/>
      <w:r>
        <w:rPr>
          <w:rFonts w:hint="eastAsia" w:ascii="方正仿宋_GBK" w:hAnsi="方正仿宋_GBK" w:eastAsia="方正仿宋_GBK" w:cs="方正仿宋_GBK"/>
          <w:color w:val="auto"/>
          <w:kern w:val="2"/>
          <w:sz w:val="32"/>
          <w:szCs w:val="32"/>
          <w:lang w:val="en-US" w:eastAsia="zh-CN" w:bidi="ar-SA"/>
        </w:rPr>
        <w:t>问：《办法》对组织处置的程序作了哪些规定？</w:t>
      </w:r>
      <w:bookmarkEnd w:id="93"/>
    </w:p>
    <w:p w14:paraId="655D6DA2">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94" w:name="_Toc10320"/>
      <w:r>
        <w:rPr>
          <w:rFonts w:hint="eastAsia" w:ascii="方正仿宋_GBK" w:hAnsi="方正仿宋_GBK" w:eastAsia="方正仿宋_GBK" w:cs="方正仿宋_GBK"/>
          <w:color w:val="auto"/>
          <w:kern w:val="2"/>
          <w:sz w:val="32"/>
          <w:szCs w:val="32"/>
          <w:lang w:val="en-US" w:eastAsia="zh-CN" w:bidi="ar-SA"/>
        </w:rPr>
        <w:t>答：《办法》明确规定，党员有限期改正、劝其退党和除名所列情形之一的，由党支部委员会研究提出启动组织处置的意见，并报基层党委事前备案后，按照调查核实、提出拟处置意见、预审、形成决议、审批和宣布等5个程序进行处置。同时，《办法》还对退党除名、自行脱党除名程序，以及对县处级以上党员领导干部、流动党员的组织处置程序作了规定。</w:t>
      </w:r>
      <w:bookmarkEnd w:id="94"/>
    </w:p>
    <w:p w14:paraId="646421C6">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95" w:name="_Toc26362"/>
      <w:r>
        <w:rPr>
          <w:rFonts w:hint="eastAsia" w:ascii="方正仿宋_GBK" w:hAnsi="方正仿宋_GBK" w:eastAsia="方正仿宋_GBK" w:cs="方正仿宋_GBK"/>
          <w:color w:val="auto"/>
          <w:kern w:val="2"/>
          <w:sz w:val="32"/>
          <w:szCs w:val="32"/>
          <w:lang w:val="en-US" w:eastAsia="zh-CN" w:bidi="ar-SA"/>
        </w:rPr>
        <w:t>问：《办法》在组织处置申诉、纠正方面是如何规定的？</w:t>
      </w:r>
      <w:bookmarkEnd w:id="95"/>
    </w:p>
    <w:p w14:paraId="6E5F6937">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96" w:name="_Toc25163"/>
      <w:r>
        <w:rPr>
          <w:rFonts w:hint="eastAsia" w:ascii="方正仿宋_GBK" w:hAnsi="方正仿宋_GBK" w:eastAsia="方正仿宋_GBK" w:cs="方正仿宋_GBK"/>
          <w:color w:val="auto"/>
          <w:kern w:val="2"/>
          <w:sz w:val="32"/>
          <w:szCs w:val="32"/>
          <w:lang w:val="en-US" w:eastAsia="zh-CN" w:bidi="ar-SA"/>
        </w:rPr>
        <w:t>答：《办法》注重对党员权利的保障，专门对申诉和纠正作了规定。《办法》明确规定，被处置党员对处置结果有不同意见的，按照有关规定提出申诉。党组织按照规定进行复议、复查，并给予负责的答复。对于需要纠正的处置决议，应当重新作出决定，由重新作出决定的党组织报其上级党组织审批后在一定范围内宣布；对于无正当理由反复申诉的，有关党组织应当书面通知本人不再受理申诉并在适当范围内宣布。</w:t>
      </w:r>
      <w:bookmarkEnd w:id="96"/>
    </w:p>
    <w:p w14:paraId="3C191F96">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97" w:name="_Toc5338"/>
      <w:r>
        <w:rPr>
          <w:rFonts w:hint="eastAsia" w:ascii="方正仿宋_GBK" w:hAnsi="方正仿宋_GBK" w:eastAsia="方正仿宋_GBK" w:cs="方正仿宋_GBK"/>
          <w:color w:val="auto"/>
          <w:kern w:val="2"/>
          <w:sz w:val="32"/>
          <w:szCs w:val="32"/>
          <w:lang w:val="en-US" w:eastAsia="zh-CN" w:bidi="ar-SA"/>
        </w:rPr>
        <w:t>问：《办法》对组织处置的工作责任是怎么规定的？</w:t>
      </w:r>
      <w:bookmarkEnd w:id="97"/>
    </w:p>
    <w:p w14:paraId="527A03A4">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98" w:name="_Toc28763"/>
      <w:r>
        <w:rPr>
          <w:rFonts w:hint="eastAsia" w:ascii="方正仿宋_GBK" w:hAnsi="方正仿宋_GBK" w:eastAsia="方正仿宋_GBK" w:cs="方正仿宋_GBK"/>
          <w:color w:val="auto"/>
          <w:kern w:val="2"/>
          <w:sz w:val="32"/>
          <w:szCs w:val="32"/>
          <w:lang w:val="en-US" w:eastAsia="zh-CN" w:bidi="ar-SA"/>
        </w:rPr>
        <w:t>答：《办法》对各级党组织在组织处置工作中的具体责任作了明确规定：地方各级党委和有关部门单位党组（党委）加强对组织处置工作的组织领导和监督检查；县级及以上党委组织部门履行统筹协调和组织实施的职责，加强政策指导、审核把关与督促落实，定期对组织处置工作进行抽查复核；基层党委履行直接领导责任，督促所属党支部按照规定开展组织处置并全程指导；党支部履行主体责任，严格按照规定程序做好组织处置各个环节工作，确保处置结果经得起历史检验。</w:t>
      </w:r>
      <w:bookmarkEnd w:id="98"/>
    </w:p>
    <w:p w14:paraId="19A1A984">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99" w:name="_Toc8763"/>
      <w:r>
        <w:rPr>
          <w:rFonts w:hint="eastAsia" w:ascii="方正仿宋_GBK" w:hAnsi="方正仿宋_GBK" w:eastAsia="方正仿宋_GBK" w:cs="方正仿宋_GBK"/>
          <w:color w:val="auto"/>
          <w:kern w:val="2"/>
          <w:sz w:val="32"/>
          <w:szCs w:val="32"/>
          <w:lang w:val="en-US" w:eastAsia="zh-CN" w:bidi="ar-SA"/>
        </w:rPr>
        <w:t>问：请谈谈如何抓好《办法》的贯彻执行？</w:t>
      </w:r>
      <w:bookmarkEnd w:id="99"/>
    </w:p>
    <w:p w14:paraId="075C9CCC">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100" w:name="_Toc9632"/>
      <w:r>
        <w:rPr>
          <w:rFonts w:hint="eastAsia" w:ascii="方正仿宋_GBK" w:hAnsi="方正仿宋_GBK" w:eastAsia="方正仿宋_GBK" w:cs="方正仿宋_GBK"/>
          <w:color w:val="auto"/>
          <w:kern w:val="2"/>
          <w:sz w:val="32"/>
          <w:szCs w:val="32"/>
          <w:lang w:val="en-US" w:eastAsia="zh-CN" w:bidi="ar-SA"/>
        </w:rPr>
        <w:t>答：制度的生命在于执行。各级党委（党组）要把组织处置不合格党员作为党员队伍建设一项基础性工作来抓，不折不扣贯彻执行《办法》，不断纯洁党的组织、健康党的肌体。要加强学习培训，把学习《办法》与贯彻落实党的二十届三中全会精神结合起来，将《办法》纳入党委（党组）理论学习中心组学习、党支部“三会一课”的重要学习内容，通过专题学习、交流研讨等方式，使各级党组织、广大党员准确领会《办法》精神，全面掌握《办法》内容，严格执行《办法》规定。中央组织部将适时通过业务培训、工作问答等方式，抓好《办法》的学习培训和政策解读。各级党委（党组）要切实履行管党治党责任，坚持严的标准和实的措施，把不合格党员组织处置工作及时、严肃地开展起来。要把教育贯穿组织处置工作始终，坚持在转化提高上下功夫。要把握政策要求，严格履行程序，全面准确查核问题，客观公正作出处置决定。要搞好制度衔接，正确处理好组织处置同党纪处分的关系。要加强督促指导，确保《办法》各项规定落到实处。</w:t>
      </w:r>
      <w:bookmarkEnd w:id="100"/>
    </w:p>
    <w:p w14:paraId="70701251">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101" w:name="_Toc2969"/>
    </w:p>
    <w:bookmarkEnd w:id="101"/>
    <w:p w14:paraId="1E35545D">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auto"/>
        <w:outlineLvl w:val="0"/>
        <w:rPr>
          <w:rFonts w:hint="eastAsia" w:ascii="方正仿宋_GBK" w:hAnsi="方正仿宋_GBK" w:eastAsia="方正仿宋_GBK" w:cs="方正仿宋_GBK"/>
          <w:color w:val="auto"/>
          <w:kern w:val="2"/>
          <w:sz w:val="32"/>
          <w:szCs w:val="32"/>
          <w:lang w:val="en-US" w:eastAsia="zh-CN" w:bidi="ar-SA"/>
        </w:rPr>
        <w:sectPr>
          <w:pgSz w:w="11906" w:h="16838"/>
          <w:pgMar w:top="1984" w:right="1474" w:bottom="1644" w:left="1474" w:header="851" w:footer="992" w:gutter="0"/>
          <w:pgNumType w:fmt="decimal"/>
          <w:cols w:space="0" w:num="1"/>
          <w:rtlGutter w:val="0"/>
          <w:docGrid w:type="lines" w:linePitch="312" w:charSpace="0"/>
        </w:sectPr>
      </w:pPr>
      <w:bookmarkStart w:id="102" w:name="_Toc24019"/>
      <w:r>
        <w:rPr>
          <w:rFonts w:hint="eastAsia" w:ascii="方正仿宋_GBK" w:hAnsi="方正仿宋_GBK" w:eastAsia="方正仿宋_GBK" w:cs="方正仿宋_GBK"/>
          <w:color w:val="auto"/>
          <w:kern w:val="2"/>
          <w:sz w:val="32"/>
          <w:szCs w:val="32"/>
          <w:lang w:val="en-US" w:eastAsia="zh-CN" w:bidi="ar-SA"/>
        </w:rPr>
        <w:t>发布时间：2024年08月31日 17:46 来源：求是网</w:t>
      </w:r>
      <w:bookmarkEnd w:id="102"/>
    </w:p>
    <w:bookmarkEnd w:id="2"/>
    <w:p w14:paraId="5B3C1F83">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auto"/>
        <w:outlineLvl w:val="0"/>
        <w:rPr>
          <w:rFonts w:hint="eastAsia" w:ascii="方正小标宋_GBK" w:hAnsi="方正小标宋_GBK" w:eastAsia="方正小标宋_GBK" w:cs="方正小标宋_GBK"/>
          <w:color w:val="auto"/>
          <w:sz w:val="44"/>
          <w:szCs w:val="44"/>
          <w:lang w:val="en-US" w:eastAsia="zh-CN"/>
        </w:rPr>
      </w:pPr>
      <w:bookmarkStart w:id="103" w:name="_Toc1475"/>
      <w:bookmarkStart w:id="104" w:name="_Toc11961"/>
      <w:r>
        <w:rPr>
          <w:rFonts w:hint="eastAsia" w:ascii="方正小标宋_GBK" w:hAnsi="方正小标宋_GBK" w:eastAsia="方正小标宋_GBK" w:cs="方正小标宋_GBK"/>
          <w:color w:val="auto"/>
          <w:sz w:val="44"/>
          <w:szCs w:val="44"/>
          <w:lang w:val="en-US" w:eastAsia="zh-CN"/>
        </w:rPr>
        <w:t>市委要闻</w:t>
      </w:r>
      <w:bookmarkEnd w:id="103"/>
    </w:p>
    <w:p w14:paraId="582B784F">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both"/>
        <w:textAlignment w:val="auto"/>
        <w:outlineLvl w:val="0"/>
        <w:rPr>
          <w:rFonts w:hint="eastAsia" w:ascii="方正黑体_GBK" w:hAnsi="方正黑体_GBK" w:eastAsia="方正黑体_GBK" w:cs="方正黑体_GBK"/>
          <w:color w:val="auto"/>
          <w:sz w:val="32"/>
          <w:szCs w:val="32"/>
          <w:lang w:val="en-US" w:eastAsia="zh-CN"/>
        </w:rPr>
      </w:pPr>
      <w:bookmarkStart w:id="105" w:name="_Toc5447"/>
      <w:r>
        <w:rPr>
          <w:rFonts w:hint="eastAsia" w:ascii="方正黑体_GBK" w:hAnsi="方正黑体_GBK" w:eastAsia="方正黑体_GBK" w:cs="方正黑体_GBK"/>
          <w:color w:val="auto"/>
          <w:sz w:val="32"/>
          <w:szCs w:val="32"/>
          <w:lang w:val="en-US" w:eastAsia="zh-CN"/>
        </w:rPr>
        <w:t>学习内容一：</w:t>
      </w:r>
      <w:bookmarkEnd w:id="104"/>
      <w:bookmarkEnd w:id="105"/>
    </w:p>
    <w:p w14:paraId="6EF29D58">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auto"/>
        <w:outlineLvl w:val="0"/>
        <w:rPr>
          <w:rFonts w:hint="eastAsia" w:ascii="方正黑体_GBK" w:hAnsi="方正黑体_GBK" w:eastAsia="方正黑体_GBK" w:cs="方正黑体_GBK"/>
          <w:color w:val="auto"/>
          <w:sz w:val="32"/>
          <w:szCs w:val="32"/>
          <w:lang w:val="en-US" w:eastAsia="zh-CN"/>
        </w:rPr>
      </w:pPr>
      <w:bookmarkStart w:id="106" w:name="_Toc25042"/>
      <w:bookmarkStart w:id="107" w:name="_Toc9712"/>
      <w:r>
        <w:rPr>
          <w:rFonts w:hint="eastAsia" w:ascii="方正黑体_GBK" w:hAnsi="方正黑体_GBK" w:eastAsia="方正黑体_GBK" w:cs="方正黑体_GBK"/>
          <w:color w:val="auto"/>
          <w:sz w:val="32"/>
          <w:szCs w:val="32"/>
          <w:lang w:val="en-US" w:eastAsia="zh-CN"/>
        </w:rPr>
        <w:t>市委常委会举行会议 深入学习贯彻习近平总书记重要指示精神 研究部署推动机关党建高质量发展等工作 市委书记袁家军主持并讲话</w:t>
      </w:r>
      <w:bookmarkEnd w:id="106"/>
      <w:bookmarkEnd w:id="107"/>
    </w:p>
    <w:p w14:paraId="21C84A4C">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0"/>
          <w:sz w:val="32"/>
          <w:szCs w:val="32"/>
          <w:lang w:val="en-US" w:eastAsia="zh-CN" w:bidi="ar"/>
        </w:rPr>
      </w:pPr>
    </w:p>
    <w:p w14:paraId="28553BA3">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0"/>
          <w:sz w:val="32"/>
          <w:szCs w:val="32"/>
          <w:lang w:val="en-US" w:eastAsia="zh-CN" w:bidi="ar"/>
        </w:rPr>
      </w:pPr>
      <w:bookmarkStart w:id="108" w:name="_Toc30406"/>
      <w:bookmarkStart w:id="109" w:name="_Toc650"/>
      <w:bookmarkStart w:id="110" w:name="_Toc7388"/>
      <w:r>
        <w:rPr>
          <w:rFonts w:hint="eastAsia" w:ascii="方正仿宋_GBK" w:hAnsi="方正仿宋_GBK" w:eastAsia="方正仿宋_GBK" w:cs="方正仿宋_GBK"/>
          <w:color w:val="auto"/>
          <w:kern w:val="0"/>
          <w:sz w:val="32"/>
          <w:szCs w:val="32"/>
          <w:lang w:val="en-US" w:eastAsia="zh-CN" w:bidi="ar"/>
        </w:rPr>
        <w:t>8月15日下午，市委常委会举行会议，深入学习贯彻习近平总书记就中央和国家机关学习贯彻党的二十届三中全会精神推动机关党建高质量发展、对加强文化和自然遗产保护传承利用工作、对退役军人工作作出的重要指示精神，听取我市高新技术企业和科技型企业“双倍增”行动推进情况汇报，研究部署有关工作。</w:t>
      </w:r>
      <w:bookmarkEnd w:id="108"/>
      <w:bookmarkEnd w:id="109"/>
      <w:bookmarkEnd w:id="110"/>
    </w:p>
    <w:p w14:paraId="6B0F8B62">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0"/>
          <w:sz w:val="32"/>
          <w:szCs w:val="32"/>
          <w:lang w:val="en-US" w:eastAsia="zh-CN" w:bidi="ar"/>
        </w:rPr>
      </w:pPr>
      <w:bookmarkStart w:id="111" w:name="_Toc31365"/>
      <w:bookmarkStart w:id="112" w:name="_Toc20676"/>
      <w:bookmarkStart w:id="113" w:name="_Toc21675"/>
      <w:r>
        <w:rPr>
          <w:rFonts w:hint="eastAsia" w:ascii="方正仿宋_GBK" w:hAnsi="方正仿宋_GBK" w:eastAsia="方正仿宋_GBK" w:cs="方正仿宋_GBK"/>
          <w:color w:val="auto"/>
          <w:kern w:val="0"/>
          <w:sz w:val="32"/>
          <w:szCs w:val="32"/>
          <w:lang w:val="en-US" w:eastAsia="zh-CN" w:bidi="ar"/>
        </w:rPr>
        <w:t>市委书记袁家军主持会议并讲话。</w:t>
      </w:r>
      <w:bookmarkEnd w:id="111"/>
      <w:bookmarkEnd w:id="112"/>
      <w:bookmarkEnd w:id="113"/>
    </w:p>
    <w:p w14:paraId="33E6DE1D">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0"/>
          <w:sz w:val="32"/>
          <w:szCs w:val="32"/>
          <w:lang w:val="en-US" w:eastAsia="zh-CN" w:bidi="ar"/>
        </w:rPr>
      </w:pPr>
      <w:bookmarkStart w:id="114" w:name="_Toc31139"/>
      <w:bookmarkStart w:id="115" w:name="_Toc20599"/>
      <w:bookmarkStart w:id="116" w:name="_Toc31303"/>
      <w:r>
        <w:rPr>
          <w:rFonts w:hint="eastAsia" w:ascii="方正仿宋_GBK" w:hAnsi="方正仿宋_GBK" w:eastAsia="方正仿宋_GBK" w:cs="方正仿宋_GBK"/>
          <w:color w:val="auto"/>
          <w:kern w:val="0"/>
          <w:sz w:val="32"/>
          <w:szCs w:val="32"/>
          <w:lang w:val="en-US" w:eastAsia="zh-CN" w:bidi="ar"/>
        </w:rPr>
        <w:t>会议指出，市直机关是市一级做到“总书记有号令、党中央有部署，重庆见行动”的“最初一公里”。要深入学习贯彻习近平总书记就中央和国家机关学习贯彻党的二十届三中全会精神、推动机关党建高质量发展作出的重要指示精神，把坚决拥护“两个确立”、坚决做到“两个维护”作为根本政治要求，带头严格落实党委（党组）理论中心组学习、第一议题等制度，深入开展政治机关意识教育和对党忠诚教育，推动习近平总书记重要指示批示和党中央重大决策部署闭环落实、一贯到底。要坚持对标对表，组织机关党员干部原原本本、全面系统学习领会党的二十届三中全会精神，不断夯实进一步全面深化改革的思想根基，充分调动各级党组织和党员干部抓改革、促发展的积极性主动性创造性，打造更多标志性改革成果。要加快打造新时代“红岩先锋”变革型组织，健全机关党建和业务工作深度融合机制，构建数字化智能化现代党政机关运行新模式，总结党纪学习教育经验做法，持续正风肃纪反腐，抓实清廉机关建设。要建立健全机关党建工作机制，各相关部门要树立一盘棋思想，各部门党组（党委）要加强党建工作监督指导，更好以高质量党建激励各级干部担当作为、实干争先、狠抓落实。</w:t>
      </w:r>
      <w:bookmarkEnd w:id="114"/>
      <w:bookmarkEnd w:id="115"/>
      <w:bookmarkEnd w:id="116"/>
    </w:p>
    <w:p w14:paraId="01E79CFC">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0"/>
          <w:sz w:val="32"/>
          <w:szCs w:val="32"/>
          <w:lang w:val="en-US" w:eastAsia="zh-CN" w:bidi="ar"/>
        </w:rPr>
      </w:pPr>
      <w:bookmarkStart w:id="117" w:name="_Toc8003"/>
      <w:bookmarkStart w:id="118" w:name="_Toc8326"/>
      <w:bookmarkStart w:id="119" w:name="_Toc5715"/>
      <w:r>
        <w:rPr>
          <w:rFonts w:hint="eastAsia" w:ascii="方正仿宋_GBK" w:hAnsi="方正仿宋_GBK" w:eastAsia="方正仿宋_GBK" w:cs="方正仿宋_GBK"/>
          <w:color w:val="auto"/>
          <w:kern w:val="0"/>
          <w:sz w:val="32"/>
          <w:szCs w:val="32"/>
          <w:lang w:val="en-US" w:eastAsia="zh-CN" w:bidi="ar"/>
        </w:rPr>
        <w:t>会议强调，要深入学习贯彻习近平总书记重要指示精神，深刻领会把握守护好中华民族的文化瑰宝和自然珍宝的首要任务、更好满足人民群众的美好生活需求的价值取向、加强文化和自然遗产领域国际交流合作的开放导向，努力开创文化和自然遗产保护传承利用工作新局面，为文化强国建设作出更大贡献。要坚持保护第一，积极探索建立文物、非物质文化、历史建筑、历史文化名城名镇名村、传统村落、烈士纪念设施等文化遗产和自然遗产一体保护机制，加快形成统一平台、统一标准、统一监管的大保护格局。要突出活化利用做好惠民利民富民转化文章，以巴渝文脉、山脉、水脉、古道等为经络推动文化遗产、自然遗产、景区景点串珠成链，发展新业态新模式，让文化和自然遗产成为群众增收“富矿”。要扩大开放合作擦亮重庆文化“金字招牌”，打造世界文化遗产集群，建设彰显中国味、巴渝韵的世界级遗产旅游胜地。要完善政策法规体系，加大文化遗产保护督察力度，加强文物保护机构和队伍建设，优化人才引育机制，营造文化和自然遗产保护传承利用良好氛围。</w:t>
      </w:r>
      <w:bookmarkEnd w:id="117"/>
      <w:bookmarkEnd w:id="118"/>
      <w:bookmarkEnd w:id="119"/>
    </w:p>
    <w:p w14:paraId="6E62E629">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0"/>
          <w:sz w:val="32"/>
          <w:szCs w:val="32"/>
          <w:lang w:val="en-US" w:eastAsia="zh-CN" w:bidi="ar"/>
        </w:rPr>
      </w:pPr>
      <w:bookmarkStart w:id="120" w:name="_Toc17549"/>
      <w:bookmarkStart w:id="121" w:name="_Toc11779"/>
      <w:bookmarkStart w:id="122" w:name="_Toc9321"/>
      <w:r>
        <w:rPr>
          <w:rFonts w:hint="eastAsia" w:ascii="方正仿宋_GBK" w:hAnsi="方正仿宋_GBK" w:eastAsia="方正仿宋_GBK" w:cs="方正仿宋_GBK"/>
          <w:color w:val="auto"/>
          <w:kern w:val="0"/>
          <w:sz w:val="32"/>
          <w:szCs w:val="32"/>
          <w:lang w:val="en-US" w:eastAsia="zh-CN" w:bidi="ar"/>
        </w:rPr>
        <w:t>会议听取全国退役军人工作会议精神及我市贯彻落实工作汇报。会议指出，要坚决把思想和行动统一到习近平总书记重要指示精神上来，牢牢把握退役军人工作政治属性，以党的创新理论教育引领、以先进典型示范引领、以现代化新重庆建设动员引领退役军人，教育引导退役军人永葆革命军人本色，始终感党恩、听党话、跟党走，在全市改革发展稳定大局中发挥独特作用、展现优势特长。要用心用情用力全方位做好服务保障，及时回应解决退役军人急难愁盼问题，依法公正做好就业安置工作，精准精细做好优抚工作，高质高效做好双拥工作，不断增强退役军人获得感、幸福感、荣誉感。要坚决扛起责任确保退役军人各项工作落实落地、见行见效，加强统筹领导，做好退役军人事务领域改革整体谋划，全面加强退役军人事务系统自身建设，打造专业化干部队伍，扎实推动全市退役军人工作走在全国前列。</w:t>
      </w:r>
      <w:bookmarkEnd w:id="120"/>
      <w:bookmarkEnd w:id="121"/>
      <w:bookmarkEnd w:id="122"/>
    </w:p>
    <w:p w14:paraId="1D35EC9D">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0"/>
          <w:sz w:val="32"/>
          <w:szCs w:val="32"/>
          <w:lang w:val="en-US" w:eastAsia="zh-CN" w:bidi="ar"/>
        </w:rPr>
      </w:pPr>
      <w:r>
        <w:rPr>
          <w:rFonts w:hint="eastAsia" w:ascii="方正仿宋_GBK" w:hAnsi="方正仿宋_GBK" w:eastAsia="方正仿宋_GBK" w:cs="方正仿宋_GBK"/>
          <w:color w:val="auto"/>
          <w:kern w:val="0"/>
          <w:sz w:val="32"/>
          <w:szCs w:val="32"/>
          <w:lang w:val="en-US" w:eastAsia="zh-CN" w:bidi="ar"/>
        </w:rPr>
        <w:t>会议强调，高新技术企业和科技型企业“双倍增”行动是加快建设具有全国影响力的科技创新中心，构建现代化产业体系、推动高质量发展的关键切口，具有牵一发动全身的重要作用。要完善梯度培育体系，健全小微科技企业孵化机制，持续提升中小企业创新能力，大力实施大规模设备更新和技术改造，积极推进现代生产性服务业高质量发展，促进大企业带小企业联动发展，“一企一策”健全科技领军企业培育机制，加快形成大企业顶天立地、中小企业铺天盖地的科技企业集群。要优化创新服务体系，完善科技金融服务，深化落实科技成果转化机制改革，强化国企、民企作用推动科技成果转化，优化科技企业申报服务“一件事”，精准开展“三服务”，做到服务企业有求必应、无事不扰，营造一流科技创新生态。要持续迭代政策支撑体系，严格落实税收优惠政策，完善财政支持政策，规范区县和园区开发区扶持政策，更好实现政策叠加效应。全市各级各部门要强化改革创新、积极主动作为，立足本领域扎实推动“双倍增”取得更大成果，为现代化新重庆建设注入强劲动力。</w:t>
      </w:r>
    </w:p>
    <w:p w14:paraId="09A4E76B">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p>
    <w:p w14:paraId="6740559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 xml:space="preserve">发布时间：2024年08月15日 20:01 来源：重庆日报 </w:t>
      </w:r>
    </w:p>
    <w:p w14:paraId="530AA764">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default" w:ascii="方正仿宋_GBK" w:hAnsi="方正仿宋_GBK" w:eastAsia="方正仿宋_GBK" w:cs="方正仿宋_GBK"/>
          <w:color w:val="auto"/>
          <w:sz w:val="32"/>
          <w:szCs w:val="32"/>
          <w:lang w:val="en-US" w:eastAsia="zh-CN"/>
        </w:rPr>
        <w:sectPr>
          <w:footerReference r:id="rId5" w:type="default"/>
          <w:pgSz w:w="11906" w:h="16838"/>
          <w:pgMar w:top="1984" w:right="1474" w:bottom="1644" w:left="1474" w:header="851" w:footer="992" w:gutter="0"/>
          <w:pgNumType w:fmt="decimal"/>
          <w:cols w:space="0" w:num="1"/>
          <w:rtlGutter w:val="0"/>
          <w:docGrid w:type="lines" w:linePitch="312" w:charSpace="0"/>
        </w:sectPr>
      </w:pPr>
    </w:p>
    <w:p w14:paraId="24ACB08D">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both"/>
        <w:textAlignment w:val="auto"/>
        <w:outlineLvl w:val="0"/>
        <w:rPr>
          <w:rFonts w:hint="eastAsia" w:ascii="方正黑体_GBK" w:hAnsi="方正黑体_GBK" w:eastAsia="方正黑体_GBK" w:cs="方正黑体_GBK"/>
          <w:color w:val="auto"/>
          <w:sz w:val="32"/>
          <w:szCs w:val="32"/>
          <w:lang w:val="en-US" w:eastAsia="zh-CN"/>
        </w:rPr>
      </w:pPr>
      <w:bookmarkStart w:id="123" w:name="_Toc22024"/>
      <w:r>
        <w:rPr>
          <w:rFonts w:hint="eastAsia" w:ascii="方正黑体_GBK" w:hAnsi="方正黑体_GBK" w:eastAsia="方正黑体_GBK" w:cs="方正黑体_GBK"/>
          <w:color w:val="auto"/>
          <w:sz w:val="32"/>
          <w:szCs w:val="32"/>
          <w:lang w:val="en-US" w:eastAsia="zh-CN"/>
        </w:rPr>
        <w:t>学习内容二：</w:t>
      </w:r>
      <w:bookmarkEnd w:id="123"/>
    </w:p>
    <w:p w14:paraId="619C9B92">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jc w:val="center"/>
        <w:textAlignment w:val="auto"/>
        <w:outlineLvl w:val="0"/>
        <w:rPr>
          <w:rFonts w:hint="eastAsia" w:ascii="方正黑体_GBK" w:hAnsi="方正黑体_GBK" w:eastAsia="方正黑体_GBK" w:cs="方正黑体_GBK"/>
          <w:color w:val="auto"/>
          <w:sz w:val="32"/>
          <w:szCs w:val="32"/>
          <w:lang w:val="en-US" w:eastAsia="zh-CN"/>
        </w:rPr>
      </w:pPr>
      <w:bookmarkStart w:id="124" w:name="_Toc31971"/>
      <w:r>
        <w:rPr>
          <w:rFonts w:hint="eastAsia" w:ascii="方正黑体_GBK" w:hAnsi="方正黑体_GBK" w:eastAsia="方正黑体_GBK" w:cs="方正黑体_GBK"/>
          <w:color w:val="auto"/>
          <w:sz w:val="32"/>
          <w:szCs w:val="32"/>
          <w:lang w:val="en-US" w:eastAsia="zh-CN"/>
        </w:rPr>
        <w:t>袁家军赴科研单位宣讲党的二十届三中全会精神并调研科技创新工作 深化“四链”融合 打造科技创新标志性成果</w:t>
      </w:r>
      <w:bookmarkEnd w:id="124"/>
    </w:p>
    <w:p w14:paraId="61221BC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p>
    <w:p w14:paraId="2114CB55">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8月14日上午，市委书记袁家军赴部分科研单位，宣讲党的二十届三中全会精神，调研科技创新工作。他强调，要认真学习贯彻党的二十届三中全会精神，全面落实习近平总书记视察重庆重要讲话重要指示精神，坚持“四个面向”的战略导向，积极构建支持全面创新体制机制，进一步深化科技体制改革，深化创新链、产业链、资金链、人才链“四链”融合，奋力打造科技创新标志性成果，为现代化新重庆建设提供强大科技支撑。</w:t>
      </w:r>
    </w:p>
    <w:p w14:paraId="27B6350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市领导陈新武、刘尚进参加。</w:t>
      </w:r>
    </w:p>
    <w:p w14:paraId="78DEE898">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中国科学院重庆绿色智能技术研究院大力推进核心技术创新、科技成果转化，取得积极成效。袁家军听取研究院发展情况介绍，了解重点实验室建设、高端人才培养、科教创产融合等方面取得的进展。在水污染过程与防治研究中心，袁家军详细询问水污染治理技术创新、工艺流程等，希望研究院进一步发挥“国家队”优势，努力在核心技术攻关、高性能设备研发等方面打造更多成果，为超大城市水污染防治提供系统解决方案，携手筑牢长江上游重要生态屏障。</w:t>
      </w:r>
    </w:p>
    <w:p w14:paraId="55973C8A">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在同科技工作者交流时，袁家军指出，党的二十届三中全会对构建支持全面创新体制机制，深化科技体制改革作出重大部署。各级科研单位和科技工作者要认真学习贯彻三中全会精神，突出需求牵引和技术进步协同发力，深化做好科技金融文章，加快“四链”融合，推动更多科技成果转移转化、形成产业。希望研究院聚焦重庆经济社会发展重点领域，积极探索共建重点实验室，不断增加高质量科技供给，努力形成科技创新标志性成果。各级各有关部门要营造良好创新生态，科学布局孵化平台，持续增强创新发展动能。</w:t>
      </w:r>
    </w:p>
    <w:p w14:paraId="51E55E92">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中国汽车工程研究院是国内一流的汽车产品开发、试验研究、质量检测公共科技创新平台。袁家军考察整车天线OTA实验室、汽车安全技术中心，观看汽车安全指数侧面碰撞试验。在听取有关情况介绍后，袁家军希望企业建立标准化汽车测评体系，在关键技术、产业生态和标准制定等方面取得更大突破，为重庆打造万亿级智能网联新能源汽车产业集群提供有力支撑。</w:t>
      </w:r>
    </w:p>
    <w:p w14:paraId="61063CD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袁家军在调研中强调，全市上下要一体学习贯彻党的二十届三中全会精神和习近平总书记视察重庆重要讲话重要指示精神，积极构建支持全面创新体制机制，持续完善“416”科技创新布局，因地制宜发展新质生产力，塑造高质量发展新动能新优势。要深化科技体制改革，统筹各类创新平台建设，加强创新资源和力量组织，提升科技创新投入效能，进一步畅通教育、科技、人才良性循环。要强化企业科技创新主体地位，引导企业与高校、科研机构密切合作，发挥科技领军企业龙头作用，面向产业需求联合开展科研攻关、协同培养科技人才，推动企业主导的产学研用融通创新。各级党委和政府要认真贯彻党中央决策部署，深入实施科技创新和人才强市首位战略，加强对科技工作的组织领导、科学管理，全力做好服务保障，更好凝聚推动科技创新的强大合力。</w:t>
      </w:r>
    </w:p>
    <w:p w14:paraId="1BA6CF22">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市有关部门负责人参加。</w:t>
      </w:r>
    </w:p>
    <w:p w14:paraId="43C725EA">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p>
    <w:p w14:paraId="5BC83629">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发布时间：2024年08月15日 09:36 来源：重庆党员教育</w:t>
      </w:r>
    </w:p>
    <w:p w14:paraId="49B2EF72">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sectPr>
          <w:pgSz w:w="11906" w:h="16838"/>
          <w:pgMar w:top="1984" w:right="1474" w:bottom="1644" w:left="1474" w:header="851" w:footer="992" w:gutter="0"/>
          <w:pgNumType w:fmt="decimal"/>
          <w:cols w:space="0" w:num="1"/>
          <w:rtlGutter w:val="0"/>
          <w:docGrid w:type="lines" w:linePitch="312" w:charSpace="0"/>
        </w:sectPr>
      </w:pPr>
    </w:p>
    <w:p w14:paraId="24274136">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drawing>
          <wp:anchor distT="0" distB="0" distL="114300" distR="114300" simplePos="0" relativeHeight="251659264" behindDoc="1" locked="0" layoutInCell="1" allowOverlap="1">
            <wp:simplePos x="0" y="0"/>
            <wp:positionH relativeFrom="column">
              <wp:posOffset>-980440</wp:posOffset>
            </wp:positionH>
            <wp:positionV relativeFrom="paragraph">
              <wp:posOffset>-1266825</wp:posOffset>
            </wp:positionV>
            <wp:extent cx="7718425" cy="11995785"/>
            <wp:effectExtent l="0" t="0" r="8255" b="13335"/>
            <wp:wrapNone/>
            <wp:docPr id="27" name="图片 2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11"/>
                    <pic:cNvPicPr>
                      <a:picLocks noChangeAspect="1"/>
                    </pic:cNvPicPr>
                  </pic:nvPicPr>
                  <pic:blipFill>
                    <a:blip r:embed="rId9"/>
                    <a:stretch>
                      <a:fillRect/>
                    </a:stretch>
                  </pic:blipFill>
                  <pic:spPr>
                    <a:xfrm>
                      <a:off x="0" y="0"/>
                      <a:ext cx="7718425" cy="11995785"/>
                    </a:xfrm>
                    <a:prstGeom prst="rect">
                      <a:avLst/>
                    </a:prstGeom>
                  </pic:spPr>
                </pic:pic>
              </a:graphicData>
            </a:graphic>
          </wp:anchor>
        </w:drawing>
      </w:r>
    </w:p>
    <w:p w14:paraId="241BF1F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p>
    <w:sectPr>
      <w:footerReference r:id="rId6" w:type="default"/>
      <w:pgSz w:w="11906" w:h="16838"/>
      <w:pgMar w:top="1984" w:right="1474" w:bottom="1644" w:left="1474"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方正小标宋_GBK">
    <w:panose1 w:val="03000509000000000000"/>
    <w:charset w:val="86"/>
    <w:family w:val="auto"/>
    <w:pitch w:val="default"/>
    <w:sig w:usb0="00000001" w:usb1="080E0000" w:usb2="00000000" w:usb3="00000000" w:csb0="00040000" w:csb1="00000000"/>
    <w:embedRegular r:id="rId1" w:fontKey="{166F75E5-22A6-4B92-83A6-48549C5DB4AF}"/>
  </w:font>
  <w:font w:name="方正仿宋_GBK">
    <w:panose1 w:val="03000509000000000000"/>
    <w:charset w:val="86"/>
    <w:family w:val="auto"/>
    <w:pitch w:val="default"/>
    <w:sig w:usb0="00000001" w:usb1="080E0000" w:usb2="00000000" w:usb3="00000000" w:csb0="00040000" w:csb1="00000000"/>
    <w:embedRegular r:id="rId2" w:fontKey="{54C26AE6-570E-41EA-9F3B-A5369BCD9B89}"/>
  </w:font>
  <w:font w:name="方正黑体_GBK">
    <w:panose1 w:val="03000509000000000000"/>
    <w:charset w:val="86"/>
    <w:family w:val="auto"/>
    <w:pitch w:val="default"/>
    <w:sig w:usb0="00000001" w:usb1="080E0000" w:usb2="00000000" w:usb3="00000000" w:csb0="00040000" w:csb1="00000000"/>
    <w:embedRegular r:id="rId3" w:fontKey="{87AE41C2-FF35-4933-8C29-D55FFA0A74DD}"/>
  </w:font>
  <w:font w:name="方正楷体_GBK">
    <w:panose1 w:val="03000509000000000000"/>
    <w:charset w:val="86"/>
    <w:family w:val="auto"/>
    <w:pitch w:val="default"/>
    <w:sig w:usb0="00000001" w:usb1="080E0000" w:usb2="00000000" w:usb3="00000000" w:csb0="00040000" w:csb1="00000000"/>
    <w:embedRegular r:id="rId4" w:fontKey="{F24EA2FB-44BC-4508-AF60-4185E87BCF4E}"/>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9CF6B">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985FE1">
                          <w:pPr>
                            <w:pStyle w:val="4"/>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第 </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t xml:space="preserve"> 页 共 </w:t>
                          </w:r>
                          <w:r>
                            <w:rPr>
                              <w:rFonts w:hint="eastAsia" w:ascii="方正仿宋_GBK" w:hAnsi="方正仿宋_GBK" w:eastAsia="方正仿宋_GBK" w:cs="方正仿宋_GBK"/>
                              <w:sz w:val="28"/>
                              <w:szCs w:val="28"/>
                              <w:lang w:val="en-US" w:eastAsia="zh-CN"/>
                            </w:rPr>
                            <w:t>49</w:t>
                          </w:r>
                          <w:r>
                            <w:rPr>
                              <w:rFonts w:hint="eastAsia" w:ascii="方正仿宋_GBK" w:hAnsi="方正仿宋_GBK" w:eastAsia="方正仿宋_GBK" w:cs="方正仿宋_GBK"/>
                              <w:sz w:val="28"/>
                              <w:szCs w:val="28"/>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5985FE1">
                    <w:pPr>
                      <w:pStyle w:val="4"/>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第 </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t xml:space="preserve"> 页 共 </w:t>
                    </w:r>
                    <w:r>
                      <w:rPr>
                        <w:rFonts w:hint="eastAsia" w:ascii="方正仿宋_GBK" w:hAnsi="方正仿宋_GBK" w:eastAsia="方正仿宋_GBK" w:cs="方正仿宋_GBK"/>
                        <w:sz w:val="28"/>
                        <w:szCs w:val="28"/>
                        <w:lang w:val="en-US" w:eastAsia="zh-CN"/>
                      </w:rPr>
                      <w:t>49</w:t>
                    </w:r>
                    <w:r>
                      <w:rPr>
                        <w:rFonts w:hint="eastAsia" w:ascii="方正仿宋_GBK" w:hAnsi="方正仿宋_GBK" w:eastAsia="方正仿宋_GBK" w:cs="方正仿宋_GBK"/>
                        <w:sz w:val="28"/>
                        <w:szCs w:val="28"/>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CBBE16">
    <w:pPr>
      <w:spacing w:before="1" w:line="174" w:lineRule="auto"/>
      <w:ind w:left="7935"/>
      <w:rPr>
        <w:rFonts w:ascii="宋体" w:hAnsi="宋体" w:eastAsia="宋体" w:cs="宋体"/>
        <w:sz w:val="28"/>
        <w:szCs w:val="28"/>
      </w:rPr>
    </w:pPr>
    <w:r>
      <w:rPr>
        <w:sz w:val="2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16BBFF">
                          <w:pPr>
                            <w:pStyle w:val="4"/>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第 </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4</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t xml:space="preserve"> 页 共 </w:t>
                          </w:r>
                          <w:r>
                            <w:rPr>
                              <w:rFonts w:hint="eastAsia" w:ascii="方正仿宋_GBK" w:hAnsi="方正仿宋_GBK" w:eastAsia="方正仿宋_GBK" w:cs="方正仿宋_GBK"/>
                              <w:sz w:val="28"/>
                              <w:szCs w:val="28"/>
                              <w:lang w:val="en-US" w:eastAsia="zh-CN"/>
                            </w:rPr>
                            <w:t>49</w:t>
                          </w:r>
                          <w:r>
                            <w:rPr>
                              <w:rFonts w:hint="eastAsia" w:ascii="方正仿宋_GBK" w:hAnsi="方正仿宋_GBK" w:eastAsia="方正仿宋_GBK" w:cs="方正仿宋_GBK"/>
                              <w:sz w:val="28"/>
                              <w:szCs w:val="28"/>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216BBFF">
                    <w:pPr>
                      <w:pStyle w:val="4"/>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第 </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4</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t xml:space="preserve"> 页 共 </w:t>
                    </w:r>
                    <w:r>
                      <w:rPr>
                        <w:rFonts w:hint="eastAsia" w:ascii="方正仿宋_GBK" w:hAnsi="方正仿宋_GBK" w:eastAsia="方正仿宋_GBK" w:cs="方正仿宋_GBK"/>
                        <w:sz w:val="28"/>
                        <w:szCs w:val="28"/>
                        <w:lang w:val="en-US" w:eastAsia="zh-CN"/>
                      </w:rPr>
                      <w:t>49</w:t>
                    </w:r>
                    <w:r>
                      <w:rPr>
                        <w:rFonts w:hint="eastAsia" w:ascii="方正仿宋_GBK" w:hAnsi="方正仿宋_GBK" w:eastAsia="方正仿宋_GBK" w:cs="方正仿宋_GBK"/>
                        <w:sz w:val="28"/>
                        <w:szCs w:val="28"/>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72236">
    <w:pPr>
      <w:pStyle w:val="4"/>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426439">
                          <w:pPr>
                            <w:pStyle w:val="4"/>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第 </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8</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t xml:space="preserve"> 页 共 </w:t>
                          </w:r>
                          <w:r>
                            <w:rPr>
                              <w:rFonts w:hint="eastAsia" w:ascii="方正仿宋_GBK" w:hAnsi="方正仿宋_GBK" w:eastAsia="方正仿宋_GBK" w:cs="方正仿宋_GBK"/>
                              <w:sz w:val="28"/>
                              <w:szCs w:val="28"/>
                              <w:lang w:val="en-US" w:eastAsia="zh-CN"/>
                            </w:rPr>
                            <w:t>49</w:t>
                          </w:r>
                          <w:r>
                            <w:rPr>
                              <w:rFonts w:hint="eastAsia" w:ascii="方正仿宋_GBK" w:hAnsi="方正仿宋_GBK" w:eastAsia="方正仿宋_GBK" w:cs="方正仿宋_GBK"/>
                              <w:sz w:val="28"/>
                              <w:szCs w:val="28"/>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26426439">
                    <w:pPr>
                      <w:pStyle w:val="4"/>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第 </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8</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t xml:space="preserve"> 页 共 </w:t>
                    </w:r>
                    <w:r>
                      <w:rPr>
                        <w:rFonts w:hint="eastAsia" w:ascii="方正仿宋_GBK" w:hAnsi="方正仿宋_GBK" w:eastAsia="方正仿宋_GBK" w:cs="方正仿宋_GBK"/>
                        <w:sz w:val="28"/>
                        <w:szCs w:val="28"/>
                        <w:lang w:val="en-US" w:eastAsia="zh-CN"/>
                      </w:rPr>
                      <w:t>49</w:t>
                    </w:r>
                    <w:r>
                      <w:rPr>
                        <w:rFonts w:hint="eastAsia" w:ascii="方正仿宋_GBK" w:hAnsi="方正仿宋_GBK" w:eastAsia="方正仿宋_GBK" w:cs="方正仿宋_GBK"/>
                        <w:sz w:val="28"/>
                        <w:szCs w:val="28"/>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67997">
    <w:pPr>
      <w:pStyle w:val="4"/>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5005FC">
                          <w:pPr>
                            <w:pStyle w:val="4"/>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第 </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21</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t xml:space="preserve"> 页 共 </w:t>
                          </w:r>
                          <w:r>
                            <w:rPr>
                              <w:rFonts w:hint="eastAsia" w:ascii="方正仿宋_GBK" w:hAnsi="方正仿宋_GBK" w:eastAsia="方正仿宋_GBK" w:cs="方正仿宋_GBK"/>
                              <w:sz w:val="28"/>
                              <w:szCs w:val="28"/>
                              <w:lang w:val="en-US" w:eastAsia="zh-CN"/>
                            </w:rPr>
                            <w:t>78</w:t>
                          </w:r>
                          <w:r>
                            <w:rPr>
                              <w:rFonts w:hint="eastAsia" w:ascii="方正仿宋_GBK" w:hAnsi="方正仿宋_GBK" w:eastAsia="方正仿宋_GBK" w:cs="方正仿宋_GBK"/>
                              <w:sz w:val="28"/>
                              <w:szCs w:val="28"/>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35005FC">
                    <w:pPr>
                      <w:pStyle w:val="4"/>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第 </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21</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t xml:space="preserve"> 页 共 </w:t>
                    </w:r>
                    <w:r>
                      <w:rPr>
                        <w:rFonts w:hint="eastAsia" w:ascii="方正仿宋_GBK" w:hAnsi="方正仿宋_GBK" w:eastAsia="方正仿宋_GBK" w:cs="方正仿宋_GBK"/>
                        <w:sz w:val="28"/>
                        <w:szCs w:val="28"/>
                        <w:lang w:val="en-US" w:eastAsia="zh-CN"/>
                      </w:rPr>
                      <w:t>78</w:t>
                    </w:r>
                    <w:r>
                      <w:rPr>
                        <w:rFonts w:hint="eastAsia" w:ascii="方正仿宋_GBK" w:hAnsi="方正仿宋_GBK" w:eastAsia="方正仿宋_GBK" w:cs="方正仿宋_GBK"/>
                        <w:sz w:val="28"/>
                        <w:szCs w:val="28"/>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IxOThjN2Y0N2FiMWY3MmNjYmQ5Mjc5YjViYTEwODMifQ=="/>
  </w:docVars>
  <w:rsids>
    <w:rsidRoot w:val="06921A00"/>
    <w:rsid w:val="00184918"/>
    <w:rsid w:val="005D1948"/>
    <w:rsid w:val="00784F9E"/>
    <w:rsid w:val="00920750"/>
    <w:rsid w:val="00B878F8"/>
    <w:rsid w:val="00D40D69"/>
    <w:rsid w:val="00EC00DA"/>
    <w:rsid w:val="012B64AF"/>
    <w:rsid w:val="017C6D0A"/>
    <w:rsid w:val="01A544B3"/>
    <w:rsid w:val="01AA6C2C"/>
    <w:rsid w:val="01AC5842"/>
    <w:rsid w:val="01B85F94"/>
    <w:rsid w:val="01FF7A76"/>
    <w:rsid w:val="021D12A8"/>
    <w:rsid w:val="02386CC9"/>
    <w:rsid w:val="02497534"/>
    <w:rsid w:val="024C70A6"/>
    <w:rsid w:val="025C7846"/>
    <w:rsid w:val="028B18FB"/>
    <w:rsid w:val="0293255D"/>
    <w:rsid w:val="02BC7D06"/>
    <w:rsid w:val="02C170CB"/>
    <w:rsid w:val="02C40969"/>
    <w:rsid w:val="030F6088"/>
    <w:rsid w:val="031F3DF1"/>
    <w:rsid w:val="03323B24"/>
    <w:rsid w:val="03333CE8"/>
    <w:rsid w:val="03675921"/>
    <w:rsid w:val="03707DF3"/>
    <w:rsid w:val="03800D34"/>
    <w:rsid w:val="038B15DA"/>
    <w:rsid w:val="03A32C74"/>
    <w:rsid w:val="03A34A22"/>
    <w:rsid w:val="03B22EB7"/>
    <w:rsid w:val="03D1158F"/>
    <w:rsid w:val="043B3CCE"/>
    <w:rsid w:val="04441D61"/>
    <w:rsid w:val="04895318"/>
    <w:rsid w:val="04C3537C"/>
    <w:rsid w:val="04D01847"/>
    <w:rsid w:val="04D05CEB"/>
    <w:rsid w:val="04D70E27"/>
    <w:rsid w:val="04DD5D12"/>
    <w:rsid w:val="05002D34"/>
    <w:rsid w:val="05453FE3"/>
    <w:rsid w:val="05542478"/>
    <w:rsid w:val="05681A7F"/>
    <w:rsid w:val="056B08F5"/>
    <w:rsid w:val="05A21ED9"/>
    <w:rsid w:val="05A73F91"/>
    <w:rsid w:val="05A90120"/>
    <w:rsid w:val="05BB6053"/>
    <w:rsid w:val="05BC239F"/>
    <w:rsid w:val="05BE5B43"/>
    <w:rsid w:val="05D90BCF"/>
    <w:rsid w:val="05E76E48"/>
    <w:rsid w:val="06921A00"/>
    <w:rsid w:val="0696086E"/>
    <w:rsid w:val="06D57890"/>
    <w:rsid w:val="06FF4665"/>
    <w:rsid w:val="07117EF5"/>
    <w:rsid w:val="07350087"/>
    <w:rsid w:val="07937C68"/>
    <w:rsid w:val="07C37441"/>
    <w:rsid w:val="08713341"/>
    <w:rsid w:val="08844E22"/>
    <w:rsid w:val="089808CE"/>
    <w:rsid w:val="08A74FB5"/>
    <w:rsid w:val="09414AC1"/>
    <w:rsid w:val="09F93DAC"/>
    <w:rsid w:val="0A222B45"/>
    <w:rsid w:val="0A2A37A7"/>
    <w:rsid w:val="0A59408D"/>
    <w:rsid w:val="0A7D6664"/>
    <w:rsid w:val="0A9E7CF1"/>
    <w:rsid w:val="0AA55524"/>
    <w:rsid w:val="0ABB08A3"/>
    <w:rsid w:val="0ACD4334"/>
    <w:rsid w:val="0AF81075"/>
    <w:rsid w:val="0B106E41"/>
    <w:rsid w:val="0B470389"/>
    <w:rsid w:val="0B8D66E4"/>
    <w:rsid w:val="0BED0E07"/>
    <w:rsid w:val="0C474AE5"/>
    <w:rsid w:val="0C6A6306"/>
    <w:rsid w:val="0C6A75EB"/>
    <w:rsid w:val="0C774C9E"/>
    <w:rsid w:val="0C882A07"/>
    <w:rsid w:val="0CC71781"/>
    <w:rsid w:val="0CD520F0"/>
    <w:rsid w:val="0CF62067"/>
    <w:rsid w:val="0CFB58CF"/>
    <w:rsid w:val="0D1241E1"/>
    <w:rsid w:val="0D1B387B"/>
    <w:rsid w:val="0D363DFA"/>
    <w:rsid w:val="0D4C7ED9"/>
    <w:rsid w:val="0D70006B"/>
    <w:rsid w:val="0DB37F58"/>
    <w:rsid w:val="0DEE665D"/>
    <w:rsid w:val="0E2A36F8"/>
    <w:rsid w:val="0E3177FA"/>
    <w:rsid w:val="0E344BF5"/>
    <w:rsid w:val="0E4B63E2"/>
    <w:rsid w:val="0E747832"/>
    <w:rsid w:val="0E7E40C2"/>
    <w:rsid w:val="0E903DF5"/>
    <w:rsid w:val="0E9E6512"/>
    <w:rsid w:val="0EDF57A3"/>
    <w:rsid w:val="0EF6309E"/>
    <w:rsid w:val="0F01041E"/>
    <w:rsid w:val="0F182768"/>
    <w:rsid w:val="0F1E7653"/>
    <w:rsid w:val="0F391E8E"/>
    <w:rsid w:val="0F9D1F4A"/>
    <w:rsid w:val="0FBF2BE4"/>
    <w:rsid w:val="0FCB77DB"/>
    <w:rsid w:val="0FDC5544"/>
    <w:rsid w:val="10327FA1"/>
    <w:rsid w:val="103D7E98"/>
    <w:rsid w:val="104F21BA"/>
    <w:rsid w:val="10554D6F"/>
    <w:rsid w:val="10944070"/>
    <w:rsid w:val="10C06C14"/>
    <w:rsid w:val="10C55FD8"/>
    <w:rsid w:val="10F6011B"/>
    <w:rsid w:val="110D797F"/>
    <w:rsid w:val="113676AF"/>
    <w:rsid w:val="11851C0B"/>
    <w:rsid w:val="119F2CCD"/>
    <w:rsid w:val="11E42DD6"/>
    <w:rsid w:val="122B630F"/>
    <w:rsid w:val="122F4065"/>
    <w:rsid w:val="12577104"/>
    <w:rsid w:val="12767444"/>
    <w:rsid w:val="12EA2943"/>
    <w:rsid w:val="12F708E7"/>
    <w:rsid w:val="130D399B"/>
    <w:rsid w:val="13143247"/>
    <w:rsid w:val="13255454"/>
    <w:rsid w:val="13541895"/>
    <w:rsid w:val="13651CF4"/>
    <w:rsid w:val="138555A0"/>
    <w:rsid w:val="138F28CD"/>
    <w:rsid w:val="13D749A0"/>
    <w:rsid w:val="14110323"/>
    <w:rsid w:val="14117786"/>
    <w:rsid w:val="14183C7C"/>
    <w:rsid w:val="141E5F01"/>
    <w:rsid w:val="14645E33"/>
    <w:rsid w:val="147372B6"/>
    <w:rsid w:val="14755F67"/>
    <w:rsid w:val="14802DF4"/>
    <w:rsid w:val="149A0F1C"/>
    <w:rsid w:val="14A34882"/>
    <w:rsid w:val="14AF76CB"/>
    <w:rsid w:val="15082937"/>
    <w:rsid w:val="15110B44"/>
    <w:rsid w:val="15137E4D"/>
    <w:rsid w:val="151C63E2"/>
    <w:rsid w:val="152754B3"/>
    <w:rsid w:val="152F4368"/>
    <w:rsid w:val="15545B7C"/>
    <w:rsid w:val="155E641B"/>
    <w:rsid w:val="157B57FF"/>
    <w:rsid w:val="15AC7766"/>
    <w:rsid w:val="15B14D7D"/>
    <w:rsid w:val="15C727F2"/>
    <w:rsid w:val="15DD171F"/>
    <w:rsid w:val="160161FA"/>
    <w:rsid w:val="16070E41"/>
    <w:rsid w:val="161C2B3E"/>
    <w:rsid w:val="161D23BF"/>
    <w:rsid w:val="162B4B2F"/>
    <w:rsid w:val="163A1216"/>
    <w:rsid w:val="169A7F07"/>
    <w:rsid w:val="16B5089D"/>
    <w:rsid w:val="171952CF"/>
    <w:rsid w:val="1744435A"/>
    <w:rsid w:val="17486E4C"/>
    <w:rsid w:val="17D66D1D"/>
    <w:rsid w:val="17F35B20"/>
    <w:rsid w:val="185365BF"/>
    <w:rsid w:val="18627605"/>
    <w:rsid w:val="18890233"/>
    <w:rsid w:val="18AB01A9"/>
    <w:rsid w:val="18B52DD6"/>
    <w:rsid w:val="18D314AE"/>
    <w:rsid w:val="18EA3D1C"/>
    <w:rsid w:val="18EF22F7"/>
    <w:rsid w:val="18FE1560"/>
    <w:rsid w:val="19094ED0"/>
    <w:rsid w:val="192D5062"/>
    <w:rsid w:val="197776D2"/>
    <w:rsid w:val="19C92FDD"/>
    <w:rsid w:val="19DA0845"/>
    <w:rsid w:val="19F811CC"/>
    <w:rsid w:val="1A1864EC"/>
    <w:rsid w:val="1A7C004F"/>
    <w:rsid w:val="1A970ED2"/>
    <w:rsid w:val="1AAC7FEB"/>
    <w:rsid w:val="1AB64BE3"/>
    <w:rsid w:val="1B222279"/>
    <w:rsid w:val="1B666609"/>
    <w:rsid w:val="1B6F3710"/>
    <w:rsid w:val="1B866CAC"/>
    <w:rsid w:val="1C02188C"/>
    <w:rsid w:val="1C365FDC"/>
    <w:rsid w:val="1C8F7A67"/>
    <w:rsid w:val="1CA90EA4"/>
    <w:rsid w:val="1CB6163B"/>
    <w:rsid w:val="1CEE4B08"/>
    <w:rsid w:val="1CFD3ED7"/>
    <w:rsid w:val="1D0E621C"/>
    <w:rsid w:val="1D100F23"/>
    <w:rsid w:val="1D167BBB"/>
    <w:rsid w:val="1D3A5FA0"/>
    <w:rsid w:val="1D567413"/>
    <w:rsid w:val="1D6658A5"/>
    <w:rsid w:val="1D9A259A"/>
    <w:rsid w:val="1E026ABD"/>
    <w:rsid w:val="1E672DC4"/>
    <w:rsid w:val="1E7A19C6"/>
    <w:rsid w:val="1E8C174D"/>
    <w:rsid w:val="1EBB0A1A"/>
    <w:rsid w:val="1ECF0A05"/>
    <w:rsid w:val="1F130856"/>
    <w:rsid w:val="1F3971E9"/>
    <w:rsid w:val="1F6003BA"/>
    <w:rsid w:val="1F7E6617"/>
    <w:rsid w:val="1F817EB6"/>
    <w:rsid w:val="1FB65DB1"/>
    <w:rsid w:val="1FF02946"/>
    <w:rsid w:val="2013399E"/>
    <w:rsid w:val="20656F4F"/>
    <w:rsid w:val="20832DF2"/>
    <w:rsid w:val="20880DD0"/>
    <w:rsid w:val="20D14525"/>
    <w:rsid w:val="20D61B3B"/>
    <w:rsid w:val="20DA787E"/>
    <w:rsid w:val="210E39CB"/>
    <w:rsid w:val="2217240B"/>
    <w:rsid w:val="221D561F"/>
    <w:rsid w:val="22572153"/>
    <w:rsid w:val="22B5383E"/>
    <w:rsid w:val="22C80038"/>
    <w:rsid w:val="22D20716"/>
    <w:rsid w:val="22D905E5"/>
    <w:rsid w:val="22DF561F"/>
    <w:rsid w:val="23431133"/>
    <w:rsid w:val="23515DF1"/>
    <w:rsid w:val="236478D2"/>
    <w:rsid w:val="237C4C1C"/>
    <w:rsid w:val="23EB3B50"/>
    <w:rsid w:val="241D3757"/>
    <w:rsid w:val="243E0123"/>
    <w:rsid w:val="24594F5D"/>
    <w:rsid w:val="249E021C"/>
    <w:rsid w:val="24B16B47"/>
    <w:rsid w:val="250F7D12"/>
    <w:rsid w:val="251F7F55"/>
    <w:rsid w:val="259F2035"/>
    <w:rsid w:val="25B61F3B"/>
    <w:rsid w:val="25D16D75"/>
    <w:rsid w:val="26105AEF"/>
    <w:rsid w:val="26123616"/>
    <w:rsid w:val="26192BF6"/>
    <w:rsid w:val="262E114E"/>
    <w:rsid w:val="263501BB"/>
    <w:rsid w:val="264237F9"/>
    <w:rsid w:val="264A1001"/>
    <w:rsid w:val="26541E80"/>
    <w:rsid w:val="26A60202"/>
    <w:rsid w:val="26E56F7C"/>
    <w:rsid w:val="272F6449"/>
    <w:rsid w:val="273F48DE"/>
    <w:rsid w:val="275B723E"/>
    <w:rsid w:val="277A21E9"/>
    <w:rsid w:val="27804915"/>
    <w:rsid w:val="27D668C5"/>
    <w:rsid w:val="27E014F2"/>
    <w:rsid w:val="28013942"/>
    <w:rsid w:val="280D5A34"/>
    <w:rsid w:val="28180C8B"/>
    <w:rsid w:val="28305FD5"/>
    <w:rsid w:val="28780664"/>
    <w:rsid w:val="28B409B4"/>
    <w:rsid w:val="28BA7F95"/>
    <w:rsid w:val="28C01A4F"/>
    <w:rsid w:val="28F95BE3"/>
    <w:rsid w:val="2927387C"/>
    <w:rsid w:val="299B1B74"/>
    <w:rsid w:val="29A76E8D"/>
    <w:rsid w:val="29DF7CB3"/>
    <w:rsid w:val="29EE439A"/>
    <w:rsid w:val="29FA0F90"/>
    <w:rsid w:val="2A2A223E"/>
    <w:rsid w:val="2A3D0E7D"/>
    <w:rsid w:val="2A6C52BE"/>
    <w:rsid w:val="2A737DE5"/>
    <w:rsid w:val="2A7523C5"/>
    <w:rsid w:val="2A7A5C2D"/>
    <w:rsid w:val="2A7F3244"/>
    <w:rsid w:val="2A922F77"/>
    <w:rsid w:val="2AA352F6"/>
    <w:rsid w:val="2AD76BDC"/>
    <w:rsid w:val="2AF77E4C"/>
    <w:rsid w:val="2AFC2AE6"/>
    <w:rsid w:val="2B930635"/>
    <w:rsid w:val="2BC2163A"/>
    <w:rsid w:val="2BE94E19"/>
    <w:rsid w:val="2C3818FC"/>
    <w:rsid w:val="2C6170A5"/>
    <w:rsid w:val="2C6B0E08"/>
    <w:rsid w:val="2C8F6197"/>
    <w:rsid w:val="2CA615DB"/>
    <w:rsid w:val="2D6D2063"/>
    <w:rsid w:val="2DC47D5B"/>
    <w:rsid w:val="2DD208E6"/>
    <w:rsid w:val="2E053A60"/>
    <w:rsid w:val="2E08381C"/>
    <w:rsid w:val="2E1343CF"/>
    <w:rsid w:val="2E2F34AA"/>
    <w:rsid w:val="2E693FEF"/>
    <w:rsid w:val="2EA94D33"/>
    <w:rsid w:val="2ECD6C74"/>
    <w:rsid w:val="2EED2E72"/>
    <w:rsid w:val="2F10090E"/>
    <w:rsid w:val="2FB120F1"/>
    <w:rsid w:val="2FB219C5"/>
    <w:rsid w:val="2FD35673"/>
    <w:rsid w:val="301937F3"/>
    <w:rsid w:val="30405CA0"/>
    <w:rsid w:val="30647164"/>
    <w:rsid w:val="3091782D"/>
    <w:rsid w:val="30C561F0"/>
    <w:rsid w:val="31041AB2"/>
    <w:rsid w:val="314D7BF8"/>
    <w:rsid w:val="317C228B"/>
    <w:rsid w:val="31985EF6"/>
    <w:rsid w:val="31A33CBC"/>
    <w:rsid w:val="31D245A1"/>
    <w:rsid w:val="31E22A36"/>
    <w:rsid w:val="322070BA"/>
    <w:rsid w:val="32290665"/>
    <w:rsid w:val="32292413"/>
    <w:rsid w:val="32676A97"/>
    <w:rsid w:val="32877139"/>
    <w:rsid w:val="32DB1E15"/>
    <w:rsid w:val="32E12CEE"/>
    <w:rsid w:val="32F02F31"/>
    <w:rsid w:val="33014DEF"/>
    <w:rsid w:val="3316226B"/>
    <w:rsid w:val="33323549"/>
    <w:rsid w:val="334F1DB7"/>
    <w:rsid w:val="335133F7"/>
    <w:rsid w:val="33557238"/>
    <w:rsid w:val="33884F17"/>
    <w:rsid w:val="33B421B0"/>
    <w:rsid w:val="33CC574C"/>
    <w:rsid w:val="34012F1B"/>
    <w:rsid w:val="340B046E"/>
    <w:rsid w:val="341113B0"/>
    <w:rsid w:val="345614B9"/>
    <w:rsid w:val="346F2D44"/>
    <w:rsid w:val="348F22D5"/>
    <w:rsid w:val="34A46A92"/>
    <w:rsid w:val="34AE07E1"/>
    <w:rsid w:val="34D55B85"/>
    <w:rsid w:val="34E7302A"/>
    <w:rsid w:val="34F42AC0"/>
    <w:rsid w:val="34FF4FE4"/>
    <w:rsid w:val="35611EC4"/>
    <w:rsid w:val="356C015D"/>
    <w:rsid w:val="35780FBB"/>
    <w:rsid w:val="35E93C67"/>
    <w:rsid w:val="35FB2318"/>
    <w:rsid w:val="363E3FB3"/>
    <w:rsid w:val="36511F38"/>
    <w:rsid w:val="3659703F"/>
    <w:rsid w:val="36783969"/>
    <w:rsid w:val="36814164"/>
    <w:rsid w:val="36B85B13"/>
    <w:rsid w:val="36C56482"/>
    <w:rsid w:val="36E97325"/>
    <w:rsid w:val="370F76FD"/>
    <w:rsid w:val="372C6501"/>
    <w:rsid w:val="373C383C"/>
    <w:rsid w:val="375A12C0"/>
    <w:rsid w:val="377A101B"/>
    <w:rsid w:val="379E11AD"/>
    <w:rsid w:val="37AB066C"/>
    <w:rsid w:val="38222A28"/>
    <w:rsid w:val="38397128"/>
    <w:rsid w:val="384358B1"/>
    <w:rsid w:val="3857135C"/>
    <w:rsid w:val="38A722E3"/>
    <w:rsid w:val="392C0A3B"/>
    <w:rsid w:val="397F500E"/>
    <w:rsid w:val="3980268B"/>
    <w:rsid w:val="398B39B3"/>
    <w:rsid w:val="39B822CE"/>
    <w:rsid w:val="39E76710"/>
    <w:rsid w:val="39F71049"/>
    <w:rsid w:val="39FA31D8"/>
    <w:rsid w:val="3A296D28"/>
    <w:rsid w:val="3A3A0F35"/>
    <w:rsid w:val="3A3A5994"/>
    <w:rsid w:val="3A410516"/>
    <w:rsid w:val="3A903333"/>
    <w:rsid w:val="3AB75198"/>
    <w:rsid w:val="3AE50EA1"/>
    <w:rsid w:val="3AE570F3"/>
    <w:rsid w:val="3B1B0D67"/>
    <w:rsid w:val="3B722D63"/>
    <w:rsid w:val="3B7634B0"/>
    <w:rsid w:val="3B950B19"/>
    <w:rsid w:val="3BBB1B47"/>
    <w:rsid w:val="3BCA3066"/>
    <w:rsid w:val="3BFC64A2"/>
    <w:rsid w:val="3C023224"/>
    <w:rsid w:val="3C1732DC"/>
    <w:rsid w:val="3C3011FE"/>
    <w:rsid w:val="3C687FDC"/>
    <w:rsid w:val="3C6D73A0"/>
    <w:rsid w:val="3C706E90"/>
    <w:rsid w:val="3CC571DC"/>
    <w:rsid w:val="3D3B2FFA"/>
    <w:rsid w:val="3D406863"/>
    <w:rsid w:val="3D586568"/>
    <w:rsid w:val="3D8B6100"/>
    <w:rsid w:val="3D904776"/>
    <w:rsid w:val="3D931088"/>
    <w:rsid w:val="3DD376D7"/>
    <w:rsid w:val="3DE302EE"/>
    <w:rsid w:val="3DF57746"/>
    <w:rsid w:val="3DFF227A"/>
    <w:rsid w:val="3E0D0E3B"/>
    <w:rsid w:val="3E4405D4"/>
    <w:rsid w:val="3E570308"/>
    <w:rsid w:val="3E5B7AE8"/>
    <w:rsid w:val="3E6D18D9"/>
    <w:rsid w:val="3E8B6203"/>
    <w:rsid w:val="3EA55690"/>
    <w:rsid w:val="3EF142B8"/>
    <w:rsid w:val="3F3423F7"/>
    <w:rsid w:val="3F620FE1"/>
    <w:rsid w:val="3FDA2F9E"/>
    <w:rsid w:val="3FEB40FC"/>
    <w:rsid w:val="3FF04570"/>
    <w:rsid w:val="3FFF0C57"/>
    <w:rsid w:val="403E406C"/>
    <w:rsid w:val="40442B0E"/>
    <w:rsid w:val="40542B45"/>
    <w:rsid w:val="407231D7"/>
    <w:rsid w:val="407F58F4"/>
    <w:rsid w:val="40BB2DD0"/>
    <w:rsid w:val="40CE5B0D"/>
    <w:rsid w:val="414D76D2"/>
    <w:rsid w:val="416C231C"/>
    <w:rsid w:val="41735459"/>
    <w:rsid w:val="41860462"/>
    <w:rsid w:val="41D36847"/>
    <w:rsid w:val="41EC0D67"/>
    <w:rsid w:val="42004812"/>
    <w:rsid w:val="42114C71"/>
    <w:rsid w:val="42817701"/>
    <w:rsid w:val="42984A4B"/>
    <w:rsid w:val="42D77C69"/>
    <w:rsid w:val="42F97BDF"/>
    <w:rsid w:val="43100A85"/>
    <w:rsid w:val="432602A9"/>
    <w:rsid w:val="432C269E"/>
    <w:rsid w:val="434846C3"/>
    <w:rsid w:val="437B23A2"/>
    <w:rsid w:val="43B458B4"/>
    <w:rsid w:val="43C875B2"/>
    <w:rsid w:val="43F263DD"/>
    <w:rsid w:val="440157FC"/>
    <w:rsid w:val="445663F6"/>
    <w:rsid w:val="44EB79FC"/>
    <w:rsid w:val="454113CA"/>
    <w:rsid w:val="45C95510"/>
    <w:rsid w:val="462A2B21"/>
    <w:rsid w:val="46537496"/>
    <w:rsid w:val="46671304"/>
    <w:rsid w:val="466E61EE"/>
    <w:rsid w:val="4710374A"/>
    <w:rsid w:val="471A69C9"/>
    <w:rsid w:val="47347438"/>
    <w:rsid w:val="473D3E13"/>
    <w:rsid w:val="47680E90"/>
    <w:rsid w:val="478A7058"/>
    <w:rsid w:val="479229E6"/>
    <w:rsid w:val="47C702AC"/>
    <w:rsid w:val="480A1F47"/>
    <w:rsid w:val="480C3F11"/>
    <w:rsid w:val="4839240D"/>
    <w:rsid w:val="48A57EC2"/>
    <w:rsid w:val="490270C2"/>
    <w:rsid w:val="49235BC9"/>
    <w:rsid w:val="492B6619"/>
    <w:rsid w:val="49557B3A"/>
    <w:rsid w:val="49880C8F"/>
    <w:rsid w:val="498C3945"/>
    <w:rsid w:val="49C01457"/>
    <w:rsid w:val="49E35145"/>
    <w:rsid w:val="4A080708"/>
    <w:rsid w:val="4A2512BA"/>
    <w:rsid w:val="4A437992"/>
    <w:rsid w:val="4A58343D"/>
    <w:rsid w:val="4A7463FF"/>
    <w:rsid w:val="4A7D10F6"/>
    <w:rsid w:val="4A895CED"/>
    <w:rsid w:val="4A8B6AF7"/>
    <w:rsid w:val="4A985F30"/>
    <w:rsid w:val="4A99106D"/>
    <w:rsid w:val="4AA91EEB"/>
    <w:rsid w:val="4AC46D25"/>
    <w:rsid w:val="4AD835A5"/>
    <w:rsid w:val="4AFC64BF"/>
    <w:rsid w:val="4AFD3FE5"/>
    <w:rsid w:val="4B1304D7"/>
    <w:rsid w:val="4B386DCB"/>
    <w:rsid w:val="4B5C0D0B"/>
    <w:rsid w:val="4B7D3F6F"/>
    <w:rsid w:val="4B8A7B2D"/>
    <w:rsid w:val="4BB74194"/>
    <w:rsid w:val="4BED4059"/>
    <w:rsid w:val="4BFC429C"/>
    <w:rsid w:val="4C075F6E"/>
    <w:rsid w:val="4C6205A3"/>
    <w:rsid w:val="4C8A18A8"/>
    <w:rsid w:val="4CB73A16"/>
    <w:rsid w:val="4CC451D3"/>
    <w:rsid w:val="4CE94821"/>
    <w:rsid w:val="4CEA0599"/>
    <w:rsid w:val="4D1A0E7E"/>
    <w:rsid w:val="4D371A30"/>
    <w:rsid w:val="4D6E11CA"/>
    <w:rsid w:val="4D754306"/>
    <w:rsid w:val="4D8C33FE"/>
    <w:rsid w:val="4D8F4F60"/>
    <w:rsid w:val="4D907392"/>
    <w:rsid w:val="4D97427D"/>
    <w:rsid w:val="4DD12E39"/>
    <w:rsid w:val="4E10402F"/>
    <w:rsid w:val="4E1B3100"/>
    <w:rsid w:val="4E8251DC"/>
    <w:rsid w:val="4ECC264C"/>
    <w:rsid w:val="4EEF5DE4"/>
    <w:rsid w:val="4F1D07B2"/>
    <w:rsid w:val="4F334CCE"/>
    <w:rsid w:val="4F602D94"/>
    <w:rsid w:val="4F685C69"/>
    <w:rsid w:val="4FCB2904"/>
    <w:rsid w:val="4FE21ACA"/>
    <w:rsid w:val="50210776"/>
    <w:rsid w:val="503D01FE"/>
    <w:rsid w:val="50DB6B76"/>
    <w:rsid w:val="50F07369"/>
    <w:rsid w:val="50F73284"/>
    <w:rsid w:val="51051E45"/>
    <w:rsid w:val="51422751"/>
    <w:rsid w:val="515E50B1"/>
    <w:rsid w:val="517A2B8B"/>
    <w:rsid w:val="518014CC"/>
    <w:rsid w:val="51A74CAA"/>
    <w:rsid w:val="520E0886"/>
    <w:rsid w:val="521D4C9B"/>
    <w:rsid w:val="524F15CA"/>
    <w:rsid w:val="52535E56"/>
    <w:rsid w:val="52AB4326"/>
    <w:rsid w:val="52B14033"/>
    <w:rsid w:val="52C33D66"/>
    <w:rsid w:val="52F60C57"/>
    <w:rsid w:val="53004CE5"/>
    <w:rsid w:val="53620E89"/>
    <w:rsid w:val="53937294"/>
    <w:rsid w:val="53A70F92"/>
    <w:rsid w:val="53A839AB"/>
    <w:rsid w:val="53D12B98"/>
    <w:rsid w:val="54576514"/>
    <w:rsid w:val="54AE468E"/>
    <w:rsid w:val="54BA6AA3"/>
    <w:rsid w:val="54BF3116"/>
    <w:rsid w:val="54C067AF"/>
    <w:rsid w:val="54D018A3"/>
    <w:rsid w:val="54D44008"/>
    <w:rsid w:val="54F6475D"/>
    <w:rsid w:val="54F93A6F"/>
    <w:rsid w:val="552918A6"/>
    <w:rsid w:val="5543118E"/>
    <w:rsid w:val="5553606B"/>
    <w:rsid w:val="556709D9"/>
    <w:rsid w:val="559B0682"/>
    <w:rsid w:val="559D0757"/>
    <w:rsid w:val="55AD03B6"/>
    <w:rsid w:val="55AF412E"/>
    <w:rsid w:val="55B47996"/>
    <w:rsid w:val="55CA0F67"/>
    <w:rsid w:val="55D33BEB"/>
    <w:rsid w:val="55EC7130"/>
    <w:rsid w:val="560725EF"/>
    <w:rsid w:val="562624FE"/>
    <w:rsid w:val="562E14F6"/>
    <w:rsid w:val="56312D95"/>
    <w:rsid w:val="564B654C"/>
    <w:rsid w:val="566413BC"/>
    <w:rsid w:val="56701B0F"/>
    <w:rsid w:val="56757125"/>
    <w:rsid w:val="56772E9D"/>
    <w:rsid w:val="568850AA"/>
    <w:rsid w:val="5697495F"/>
    <w:rsid w:val="56D46542"/>
    <w:rsid w:val="570F0CE3"/>
    <w:rsid w:val="572E3C15"/>
    <w:rsid w:val="572F19CA"/>
    <w:rsid w:val="576976D6"/>
    <w:rsid w:val="577B076B"/>
    <w:rsid w:val="57E207EA"/>
    <w:rsid w:val="57E97DCB"/>
    <w:rsid w:val="57FB4AB4"/>
    <w:rsid w:val="58214194"/>
    <w:rsid w:val="586456A3"/>
    <w:rsid w:val="587D0513"/>
    <w:rsid w:val="58871392"/>
    <w:rsid w:val="58C425E6"/>
    <w:rsid w:val="59050C34"/>
    <w:rsid w:val="591744C4"/>
    <w:rsid w:val="591964D4"/>
    <w:rsid w:val="591D1D79"/>
    <w:rsid w:val="597B4637"/>
    <w:rsid w:val="59D46859"/>
    <w:rsid w:val="59E24AD2"/>
    <w:rsid w:val="59FE5684"/>
    <w:rsid w:val="5A7616BE"/>
    <w:rsid w:val="5A923AFE"/>
    <w:rsid w:val="5ABF6998"/>
    <w:rsid w:val="5AC323F8"/>
    <w:rsid w:val="5B22733D"/>
    <w:rsid w:val="5B5A4B3C"/>
    <w:rsid w:val="5B6232E6"/>
    <w:rsid w:val="5B7E72A8"/>
    <w:rsid w:val="5B8D6CBF"/>
    <w:rsid w:val="5BD60666"/>
    <w:rsid w:val="5C013AA6"/>
    <w:rsid w:val="5C221AFD"/>
    <w:rsid w:val="5C270D2A"/>
    <w:rsid w:val="5C292E8C"/>
    <w:rsid w:val="5C3F26AF"/>
    <w:rsid w:val="5C757E7F"/>
    <w:rsid w:val="5C7F5DAA"/>
    <w:rsid w:val="5C9F1913"/>
    <w:rsid w:val="5CD64CC8"/>
    <w:rsid w:val="5CD70649"/>
    <w:rsid w:val="5CDF354A"/>
    <w:rsid w:val="5CEE378D"/>
    <w:rsid w:val="5D221689"/>
    <w:rsid w:val="5D2C42B6"/>
    <w:rsid w:val="5D485594"/>
    <w:rsid w:val="5D487342"/>
    <w:rsid w:val="5D9205BD"/>
    <w:rsid w:val="5DAF116F"/>
    <w:rsid w:val="5DBC3427"/>
    <w:rsid w:val="5E007C1C"/>
    <w:rsid w:val="5E084D23"/>
    <w:rsid w:val="5E0A45F7"/>
    <w:rsid w:val="5E196F30"/>
    <w:rsid w:val="5E3B2A02"/>
    <w:rsid w:val="5E465A3C"/>
    <w:rsid w:val="5E6C4D48"/>
    <w:rsid w:val="5E84084D"/>
    <w:rsid w:val="5E8B1BDC"/>
    <w:rsid w:val="5EDF54D4"/>
    <w:rsid w:val="5F29029A"/>
    <w:rsid w:val="5F5521EA"/>
    <w:rsid w:val="5F5D2E4C"/>
    <w:rsid w:val="5F673DDF"/>
    <w:rsid w:val="5F8B4823"/>
    <w:rsid w:val="5F9C5723"/>
    <w:rsid w:val="5FBE36D4"/>
    <w:rsid w:val="5FC90E90"/>
    <w:rsid w:val="5FD21144"/>
    <w:rsid w:val="5FF23595"/>
    <w:rsid w:val="5FFC08B7"/>
    <w:rsid w:val="60002155"/>
    <w:rsid w:val="60011A2A"/>
    <w:rsid w:val="6023728B"/>
    <w:rsid w:val="602F2A3B"/>
    <w:rsid w:val="60793CB6"/>
    <w:rsid w:val="608F6263"/>
    <w:rsid w:val="60A03D48"/>
    <w:rsid w:val="60A22D76"/>
    <w:rsid w:val="60C43183"/>
    <w:rsid w:val="60C767CF"/>
    <w:rsid w:val="60D1764E"/>
    <w:rsid w:val="60DE40AC"/>
    <w:rsid w:val="61096DE8"/>
    <w:rsid w:val="611F485D"/>
    <w:rsid w:val="61333E65"/>
    <w:rsid w:val="6162299C"/>
    <w:rsid w:val="616965E7"/>
    <w:rsid w:val="619A3EE4"/>
    <w:rsid w:val="620A1069"/>
    <w:rsid w:val="62145A44"/>
    <w:rsid w:val="62206ADF"/>
    <w:rsid w:val="625B3673"/>
    <w:rsid w:val="62744735"/>
    <w:rsid w:val="6299063F"/>
    <w:rsid w:val="629E5F73"/>
    <w:rsid w:val="62AD7C47"/>
    <w:rsid w:val="62B15989"/>
    <w:rsid w:val="62D71CE3"/>
    <w:rsid w:val="6324615B"/>
    <w:rsid w:val="63534C92"/>
    <w:rsid w:val="63AD6150"/>
    <w:rsid w:val="63D77671"/>
    <w:rsid w:val="64065861"/>
    <w:rsid w:val="64124205"/>
    <w:rsid w:val="64153CF6"/>
    <w:rsid w:val="641F740E"/>
    <w:rsid w:val="644C6AC6"/>
    <w:rsid w:val="64964E36"/>
    <w:rsid w:val="649966D5"/>
    <w:rsid w:val="65240694"/>
    <w:rsid w:val="652E506F"/>
    <w:rsid w:val="65322E75"/>
    <w:rsid w:val="653B06DA"/>
    <w:rsid w:val="65635B7F"/>
    <w:rsid w:val="65CE23AE"/>
    <w:rsid w:val="65E7353C"/>
    <w:rsid w:val="65EE0CA2"/>
    <w:rsid w:val="661204ED"/>
    <w:rsid w:val="66187ACD"/>
    <w:rsid w:val="664803B2"/>
    <w:rsid w:val="66560E2C"/>
    <w:rsid w:val="6656489F"/>
    <w:rsid w:val="665A1E94"/>
    <w:rsid w:val="665E6A55"/>
    <w:rsid w:val="671D192D"/>
    <w:rsid w:val="672B5F9E"/>
    <w:rsid w:val="676424F3"/>
    <w:rsid w:val="679F2254"/>
    <w:rsid w:val="67A94E81"/>
    <w:rsid w:val="67B20DE5"/>
    <w:rsid w:val="67F02AB0"/>
    <w:rsid w:val="67F43487"/>
    <w:rsid w:val="68727968"/>
    <w:rsid w:val="6897117D"/>
    <w:rsid w:val="68E5638C"/>
    <w:rsid w:val="69134737"/>
    <w:rsid w:val="69276EF5"/>
    <w:rsid w:val="696848C8"/>
    <w:rsid w:val="696C2247"/>
    <w:rsid w:val="697678E2"/>
    <w:rsid w:val="697828F1"/>
    <w:rsid w:val="69913B4E"/>
    <w:rsid w:val="69A521C6"/>
    <w:rsid w:val="69AF0EE7"/>
    <w:rsid w:val="69CA10DE"/>
    <w:rsid w:val="69F908B3"/>
    <w:rsid w:val="6A154A4F"/>
    <w:rsid w:val="6A1D79B0"/>
    <w:rsid w:val="6A4E644F"/>
    <w:rsid w:val="6A7A0BC7"/>
    <w:rsid w:val="6A8C6C0F"/>
    <w:rsid w:val="6A914417"/>
    <w:rsid w:val="6A9761C4"/>
    <w:rsid w:val="6AAF6C52"/>
    <w:rsid w:val="6AEC1C54"/>
    <w:rsid w:val="6AF64881"/>
    <w:rsid w:val="6B1E5B86"/>
    <w:rsid w:val="6B45401D"/>
    <w:rsid w:val="6B6E0B0B"/>
    <w:rsid w:val="6BDF5315"/>
    <w:rsid w:val="6BFD1C3F"/>
    <w:rsid w:val="6C0A7EB8"/>
    <w:rsid w:val="6C192A19"/>
    <w:rsid w:val="6C611AA8"/>
    <w:rsid w:val="6C77379F"/>
    <w:rsid w:val="6CDE737B"/>
    <w:rsid w:val="6CE77179"/>
    <w:rsid w:val="6D050DAB"/>
    <w:rsid w:val="6D4416E3"/>
    <w:rsid w:val="6D65184A"/>
    <w:rsid w:val="6D946D06"/>
    <w:rsid w:val="6D981E62"/>
    <w:rsid w:val="6E5D4C17"/>
    <w:rsid w:val="6E625D89"/>
    <w:rsid w:val="6E7B622F"/>
    <w:rsid w:val="6ED749C9"/>
    <w:rsid w:val="6F05512C"/>
    <w:rsid w:val="6F2B4810"/>
    <w:rsid w:val="6F44235F"/>
    <w:rsid w:val="6F810491"/>
    <w:rsid w:val="6FB1521A"/>
    <w:rsid w:val="701D01BA"/>
    <w:rsid w:val="70700C31"/>
    <w:rsid w:val="707430CF"/>
    <w:rsid w:val="707A0720"/>
    <w:rsid w:val="70C3408E"/>
    <w:rsid w:val="70CE3BAA"/>
    <w:rsid w:val="70D74E12"/>
    <w:rsid w:val="70D91714"/>
    <w:rsid w:val="7101188A"/>
    <w:rsid w:val="71033854"/>
    <w:rsid w:val="713C4FB8"/>
    <w:rsid w:val="713E4BAC"/>
    <w:rsid w:val="71436346"/>
    <w:rsid w:val="714A76D4"/>
    <w:rsid w:val="71926986"/>
    <w:rsid w:val="71A072F4"/>
    <w:rsid w:val="71BC3A02"/>
    <w:rsid w:val="71DE7E1D"/>
    <w:rsid w:val="71ED1FFD"/>
    <w:rsid w:val="71F71048"/>
    <w:rsid w:val="71F72C8D"/>
    <w:rsid w:val="722C6DDA"/>
    <w:rsid w:val="727A4DEE"/>
    <w:rsid w:val="727A7B45"/>
    <w:rsid w:val="72966949"/>
    <w:rsid w:val="72D66D46"/>
    <w:rsid w:val="72DC13CD"/>
    <w:rsid w:val="72FD2525"/>
    <w:rsid w:val="73691968"/>
    <w:rsid w:val="73877A65"/>
    <w:rsid w:val="738B18DE"/>
    <w:rsid w:val="73A40BF2"/>
    <w:rsid w:val="73C117A4"/>
    <w:rsid w:val="73D61F49"/>
    <w:rsid w:val="73DA4614"/>
    <w:rsid w:val="73ED4347"/>
    <w:rsid w:val="73F13E37"/>
    <w:rsid w:val="7460720F"/>
    <w:rsid w:val="748527D2"/>
    <w:rsid w:val="749D1525"/>
    <w:rsid w:val="74A437D7"/>
    <w:rsid w:val="74AF5AA0"/>
    <w:rsid w:val="74B63523"/>
    <w:rsid w:val="74E03EAC"/>
    <w:rsid w:val="74EC4785"/>
    <w:rsid w:val="750E0A19"/>
    <w:rsid w:val="7524023C"/>
    <w:rsid w:val="75931202"/>
    <w:rsid w:val="75D05CCE"/>
    <w:rsid w:val="768C425C"/>
    <w:rsid w:val="76C361D8"/>
    <w:rsid w:val="76CD220E"/>
    <w:rsid w:val="76ED6B83"/>
    <w:rsid w:val="76FD35AD"/>
    <w:rsid w:val="77212C85"/>
    <w:rsid w:val="773D55E5"/>
    <w:rsid w:val="776B2153"/>
    <w:rsid w:val="776C4EAA"/>
    <w:rsid w:val="77976AA4"/>
    <w:rsid w:val="77980A6E"/>
    <w:rsid w:val="77A318EC"/>
    <w:rsid w:val="77E3618D"/>
    <w:rsid w:val="781466A2"/>
    <w:rsid w:val="783C3374"/>
    <w:rsid w:val="78943C22"/>
    <w:rsid w:val="79766B8D"/>
    <w:rsid w:val="797B2F0E"/>
    <w:rsid w:val="79CE69C9"/>
    <w:rsid w:val="79E87A8A"/>
    <w:rsid w:val="7A124B07"/>
    <w:rsid w:val="7A3623FD"/>
    <w:rsid w:val="7A4D5B40"/>
    <w:rsid w:val="7A552C46"/>
    <w:rsid w:val="7AAA3893"/>
    <w:rsid w:val="7ABC4A73"/>
    <w:rsid w:val="7AD46261"/>
    <w:rsid w:val="7AD93877"/>
    <w:rsid w:val="7AE5221C"/>
    <w:rsid w:val="7AE710CF"/>
    <w:rsid w:val="7AED2E7F"/>
    <w:rsid w:val="7B1228E5"/>
    <w:rsid w:val="7B28624F"/>
    <w:rsid w:val="7B4E7DC1"/>
    <w:rsid w:val="7B706970"/>
    <w:rsid w:val="7BD61513"/>
    <w:rsid w:val="7BF72207"/>
    <w:rsid w:val="7C0972AA"/>
    <w:rsid w:val="7C6D24C9"/>
    <w:rsid w:val="7CE704CD"/>
    <w:rsid w:val="7D034BDB"/>
    <w:rsid w:val="7D40591C"/>
    <w:rsid w:val="7D462FD3"/>
    <w:rsid w:val="7D7E2243"/>
    <w:rsid w:val="7D9B3852"/>
    <w:rsid w:val="7DAA5057"/>
    <w:rsid w:val="7DAC0092"/>
    <w:rsid w:val="7DB14637"/>
    <w:rsid w:val="7DBB7264"/>
    <w:rsid w:val="7DC425BD"/>
    <w:rsid w:val="7DDC1500"/>
    <w:rsid w:val="7DE802A3"/>
    <w:rsid w:val="7E1F5A45"/>
    <w:rsid w:val="7E3E30CD"/>
    <w:rsid w:val="7E611BB9"/>
    <w:rsid w:val="7E6B59F3"/>
    <w:rsid w:val="7E6F61AB"/>
    <w:rsid w:val="7E977CD1"/>
    <w:rsid w:val="7EC16AFC"/>
    <w:rsid w:val="7EDE145C"/>
    <w:rsid w:val="7EDE54B9"/>
    <w:rsid w:val="7F2C0419"/>
    <w:rsid w:val="7F4339B5"/>
    <w:rsid w:val="7FC724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9">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3">
    <w:name w:val="Body Text"/>
    <w:basedOn w:val="1"/>
    <w:autoRedefine/>
    <w:semiHidden/>
    <w:qFormat/>
    <w:uiPriority w:val="0"/>
    <w:rPr>
      <w:rFonts w:ascii="Arial" w:hAnsi="Arial" w:eastAsia="Arial" w:cs="Arial"/>
      <w:sz w:val="21"/>
      <w:szCs w:val="21"/>
      <w:lang w:val="en-US" w:eastAsia="en-US" w:bidi="ar-SA"/>
    </w:rPr>
  </w:style>
  <w:style w:type="paragraph" w:styleId="4">
    <w:name w:val="footer"/>
    <w:basedOn w:val="1"/>
    <w:autoRedefine/>
    <w:semiHidden/>
    <w:unhideWhenUsed/>
    <w:qFormat/>
    <w:uiPriority w:val="99"/>
    <w:pPr>
      <w:tabs>
        <w:tab w:val="center" w:pos="4153"/>
        <w:tab w:val="right" w:pos="8306"/>
      </w:tabs>
      <w:snapToGrid w:val="0"/>
      <w:jc w:val="left"/>
    </w:pPr>
    <w:rPr>
      <w:sz w:val="18"/>
    </w:rPr>
  </w:style>
  <w:style w:type="paragraph" w:styleId="5">
    <w:name w:val="header"/>
    <w:basedOn w:val="1"/>
    <w:autoRedefine/>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autoRedefine/>
    <w:semiHidden/>
    <w:unhideWhenUsed/>
    <w:qFormat/>
    <w:uiPriority w:val="39"/>
  </w:style>
  <w:style w:type="paragraph" w:styleId="7">
    <w:name w:val="Normal (Web)"/>
    <w:basedOn w:val="1"/>
    <w:autoRedefine/>
    <w:semiHidden/>
    <w:unhideWhenUsed/>
    <w:qFormat/>
    <w:uiPriority w:val="99"/>
    <w:pPr>
      <w:spacing w:before="0" w:beforeAutospacing="1" w:after="0" w:afterAutospacing="1"/>
      <w:ind w:left="0" w:right="0"/>
      <w:jc w:val="left"/>
    </w:pPr>
    <w:rPr>
      <w:kern w:val="0"/>
      <w:sz w:val="24"/>
      <w:lang w:val="en-US" w:eastAsia="zh-CN" w:bidi="ar"/>
    </w:rPr>
  </w:style>
  <w:style w:type="character" w:styleId="10">
    <w:name w:val="Strong"/>
    <w:basedOn w:val="9"/>
    <w:autoRedefine/>
    <w:qFormat/>
    <w:uiPriority w:val="22"/>
    <w:rPr>
      <w:b/>
    </w:rPr>
  </w:style>
  <w:style w:type="character" w:styleId="11">
    <w:name w:val="FollowedHyperlink"/>
    <w:basedOn w:val="9"/>
    <w:autoRedefine/>
    <w:semiHidden/>
    <w:unhideWhenUsed/>
    <w:qFormat/>
    <w:uiPriority w:val="99"/>
    <w:rPr>
      <w:color w:val="800080"/>
      <w:u w:val="single"/>
    </w:rPr>
  </w:style>
  <w:style w:type="character" w:styleId="12">
    <w:name w:val="Hyperlink"/>
    <w:basedOn w:val="9"/>
    <w:autoRedefine/>
    <w:semiHidden/>
    <w:unhideWhenUsed/>
    <w:qFormat/>
    <w:uiPriority w:val="99"/>
    <w:rPr>
      <w:color w:val="0000FF"/>
      <w:u w:val="single"/>
    </w:rPr>
  </w:style>
  <w:style w:type="paragraph" w:customStyle="1" w:styleId="13">
    <w:name w:val="分类号"/>
    <w:basedOn w:val="1"/>
    <w:autoRedefine/>
    <w:qFormat/>
    <w:uiPriority w:val="0"/>
    <w:rPr>
      <w:rFonts w:ascii="仿宋_GB2312" w:hAnsi="Times New Roman" w:eastAsia="仿宋_GB2312" w:cs="Times New Roman"/>
      <w:sz w:val="28"/>
      <w:szCs w:val="28"/>
    </w:rPr>
  </w:style>
  <w:style w:type="paragraph" w:customStyle="1" w:styleId="14">
    <w:name w:val="封面日期"/>
    <w:basedOn w:val="1"/>
    <w:autoRedefine/>
    <w:qFormat/>
    <w:uiPriority w:val="0"/>
    <w:pPr>
      <w:jc w:val="center"/>
    </w:pPr>
    <w:rPr>
      <w:rFonts w:ascii="黑体" w:hAnsi="Times New Roman" w:eastAsia="黑体" w:cs="Times New Roman"/>
      <w:sz w:val="32"/>
      <w:szCs w:val="32"/>
    </w:rPr>
  </w:style>
  <w:style w:type="paragraph" w:customStyle="1" w:styleId="15">
    <w:name w:val="论文标题"/>
    <w:basedOn w:val="1"/>
    <w:autoRedefine/>
    <w:qFormat/>
    <w:uiPriority w:val="0"/>
    <w:pPr>
      <w:jc w:val="center"/>
    </w:pPr>
    <w:rPr>
      <w:rFonts w:ascii="Times New Roman" w:hAnsi="Times New Roman" w:eastAsia="楷体_GB2312" w:cs="Times New Roman"/>
      <w:b/>
      <w:kern w:val="36"/>
      <w:sz w:val="52"/>
      <w:szCs w:val="52"/>
    </w:rPr>
  </w:style>
  <w:style w:type="paragraph" w:customStyle="1" w:styleId="16">
    <w:name w:val="硕士学位论文"/>
    <w:basedOn w:val="1"/>
    <w:autoRedefine/>
    <w:qFormat/>
    <w:uiPriority w:val="0"/>
    <w:pPr>
      <w:spacing w:before="240"/>
      <w:jc w:val="center"/>
    </w:pPr>
    <w:rPr>
      <w:rFonts w:ascii="Times New Roman" w:hAnsi="Times New Roman" w:eastAsia="宋体" w:cs="Times New Roman"/>
      <w:sz w:val="44"/>
      <w:szCs w:val="44"/>
    </w:rPr>
  </w:style>
  <w:style w:type="paragraph" w:customStyle="1" w:styleId="17">
    <w:name w:val="研究生姓名"/>
    <w:basedOn w:val="1"/>
    <w:autoRedefine/>
    <w:qFormat/>
    <w:uiPriority w:val="0"/>
    <w:pPr>
      <w:ind w:firstLine="700" w:firstLineChars="700"/>
    </w:pPr>
    <w:rPr>
      <w:rFonts w:ascii="Times New Roman" w:hAnsi="Times New Roman" w:eastAsia="宋体" w:cs="Times New Roman"/>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lengthwise1"/>
      <sectRole val="1"/>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53</Pages>
  <Words>25820</Words>
  <Characters>26092</Characters>
  <Lines>1</Lines>
  <Paragraphs>1</Paragraphs>
  <TotalTime>6</TotalTime>
  <ScaleCrop>false</ScaleCrop>
  <LinksUpToDate>false</LinksUpToDate>
  <CharactersWithSpaces>26265</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guodan1592</cp:lastModifiedBy>
  <cp:lastPrinted>2024-02-28T07:20:00Z</cp:lastPrinted>
  <dcterms:modified xsi:type="dcterms:W3CDTF">2024-09-26T01:22:59Z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C780DDED3C3D446A810E2568DF1B3251_13</vt:lpwstr>
  </property>
</Properties>
</file>