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1D6D7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eastAsia" w:ascii="Times New Roman" w:hAnsi="Times New Roman" w:eastAsia="方正小标宋_GBK" w:cs="Times New Roman"/>
          <w:color w:val="000000" w:themeColor="text1"/>
          <w:sz w:val="60"/>
          <w:szCs w:val="60"/>
          <w14:textFill>
            <w14:solidFill>
              <w14:schemeClr w14:val="tx1"/>
            </w14:solidFill>
          </w14:textFill>
        </w:rPr>
      </w:pPr>
      <w:bookmarkStart w:id="0" w:name="_Toc20962"/>
    </w:p>
    <w:p w14:paraId="35B41E2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eastAsia" w:ascii="Times New Roman" w:hAnsi="Times New Roman" w:eastAsia="方正小标宋_GBK" w:cs="Times New Roman"/>
          <w:color w:val="000000" w:themeColor="text1"/>
          <w:sz w:val="60"/>
          <w:szCs w:val="60"/>
          <w14:textFill>
            <w14:solidFill>
              <w14:schemeClr w14:val="tx1"/>
            </w14:solidFill>
          </w14:textFill>
        </w:rPr>
      </w:pPr>
      <w:r>
        <w:rPr>
          <w:rFonts w:hint="eastAsia" w:ascii="Times New Roman" w:hAnsi="Times New Roman" w:eastAsia="方正小标宋_GBK" w:cs="Times New Roman"/>
          <w:color w:val="000000" w:themeColor="text1"/>
          <w:sz w:val="60"/>
          <w:szCs w:val="60"/>
          <w14:textFill>
            <w14:solidFill>
              <w14:schemeClr w14:val="tx1"/>
            </w14:solidFill>
          </w14:textFill>
        </w:rPr>
        <w:t>重庆幼儿师专党委2026年</w:t>
      </w:r>
      <w:r>
        <w:rPr>
          <w:rFonts w:hint="eastAsia" w:ascii="Times New Roman" w:hAnsi="Times New Roman" w:eastAsia="方正小标宋_GBK" w:cs="Times New Roman"/>
          <w:color w:val="000000" w:themeColor="text1"/>
          <w:sz w:val="60"/>
          <w:szCs w:val="60"/>
          <w:lang w:eastAsia="zh-CN"/>
          <w14:textFill>
            <w14:solidFill>
              <w14:schemeClr w14:val="tx1"/>
            </w14:solidFill>
          </w14:textFill>
        </w:rPr>
        <w:t>第五次</w:t>
      </w:r>
      <w:r>
        <w:rPr>
          <w:rFonts w:hint="eastAsia" w:ascii="Times New Roman" w:hAnsi="Times New Roman" w:eastAsia="方正小标宋_GBK" w:cs="Times New Roman"/>
          <w:color w:val="000000" w:themeColor="text1"/>
          <w:sz w:val="60"/>
          <w:szCs w:val="60"/>
          <w14:textFill>
            <w14:solidFill>
              <w14:schemeClr w14:val="tx1"/>
            </w14:solidFill>
          </w14:textFill>
        </w:rPr>
        <w:t>理论学习中心组学习</w:t>
      </w:r>
      <w:bookmarkEnd w:id="0"/>
      <w:bookmarkStart w:id="1" w:name="_Toc13875"/>
    </w:p>
    <w:p w14:paraId="5DC9D91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eastAsia" w:ascii="Times New Roman" w:hAnsi="Times New Roman" w:eastAsia="方正小标宋_GBK" w:cs="Times New Roman"/>
          <w:color w:val="000000" w:themeColor="text1"/>
          <w:sz w:val="72"/>
          <w:szCs w:val="72"/>
          <w14:textFill>
            <w14:solidFill>
              <w14:schemeClr w14:val="tx1"/>
            </w14:solidFill>
          </w14:textFill>
        </w:rPr>
      </w:pPr>
    </w:p>
    <w:p w14:paraId="4E19835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eastAsia" w:ascii="Times New Roman" w:hAnsi="Times New Roman" w:eastAsia="方正小标宋_GBK" w:cs="Times New Roman"/>
          <w:color w:val="000000" w:themeColor="text1"/>
          <w:sz w:val="72"/>
          <w:szCs w:val="72"/>
          <w14:textFill>
            <w14:solidFill>
              <w14:schemeClr w14:val="tx1"/>
            </w14:solidFill>
          </w14:textFill>
        </w:rPr>
      </w:pPr>
    </w:p>
    <w:p w14:paraId="6FAEE2B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ascii="Times New Roman" w:hAnsi="Times New Roman" w:eastAsia="方正小标宋_GBK" w:cs="Times New Roman"/>
          <w:color w:val="000000" w:themeColor="text1"/>
          <w:sz w:val="72"/>
          <w:szCs w:val="72"/>
          <w14:textFill>
            <w14:solidFill>
              <w14:schemeClr w14:val="tx1"/>
            </w14:solidFill>
          </w14:textFill>
        </w:rPr>
      </w:pPr>
      <w:r>
        <w:rPr>
          <w:rFonts w:hint="eastAsia" w:ascii="Times New Roman" w:hAnsi="Times New Roman" w:eastAsia="方正小标宋_GBK" w:cs="Times New Roman"/>
          <w:color w:val="000000" w:themeColor="text1"/>
          <w:sz w:val="72"/>
          <w:szCs w:val="72"/>
          <w14:textFill>
            <w14:solidFill>
              <w14:schemeClr w14:val="tx1"/>
            </w14:solidFill>
          </w14:textFill>
        </w:rPr>
        <w:t>资</w:t>
      </w:r>
      <w:bookmarkEnd w:id="1"/>
    </w:p>
    <w:p w14:paraId="11FF8CF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eastAsia" w:ascii="Times New Roman" w:hAnsi="Times New Roman" w:eastAsia="方正小标宋_GBK" w:cs="Times New Roman"/>
          <w:color w:val="000000" w:themeColor="text1"/>
          <w:sz w:val="72"/>
          <w:szCs w:val="72"/>
          <w14:textFill>
            <w14:solidFill>
              <w14:schemeClr w14:val="tx1"/>
            </w14:solidFill>
          </w14:textFill>
        </w:rPr>
      </w:pPr>
      <w:bookmarkStart w:id="2" w:name="_Toc223"/>
      <w:r>
        <w:rPr>
          <w:rFonts w:hint="eastAsia" w:ascii="Times New Roman" w:hAnsi="Times New Roman" w:eastAsia="方正小标宋_GBK" w:cs="Times New Roman"/>
          <w:color w:val="000000" w:themeColor="text1"/>
          <w:sz w:val="72"/>
          <w:szCs w:val="72"/>
          <w14:textFill>
            <w14:solidFill>
              <w14:schemeClr w14:val="tx1"/>
            </w14:solidFill>
          </w14:textFill>
        </w:rPr>
        <w:t>料</w:t>
      </w:r>
      <w:bookmarkEnd w:id="2"/>
    </w:p>
    <w:p w14:paraId="7F11F93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eastAsia" w:eastAsia="方正小标宋_GBK" w:cs="Times New Roman"/>
          <w:color w:val="000000" w:themeColor="text1"/>
          <w:sz w:val="72"/>
          <w:szCs w:val="72"/>
          <w:lang w:val="en-US" w:eastAsia="zh-CN"/>
          <w14:textFill>
            <w14:solidFill>
              <w14:schemeClr w14:val="tx1"/>
            </w14:solidFill>
          </w14:textFill>
        </w:rPr>
      </w:pPr>
      <w:r>
        <w:rPr>
          <w:rFonts w:hint="eastAsia" w:eastAsia="方正小标宋_GBK" w:cs="Times New Roman"/>
          <w:color w:val="000000" w:themeColor="text1"/>
          <w:sz w:val="72"/>
          <w:szCs w:val="72"/>
          <w:lang w:val="en-US" w:eastAsia="zh-CN"/>
          <w14:textFill>
            <w14:solidFill>
              <w14:schemeClr w14:val="tx1"/>
            </w14:solidFill>
          </w14:textFill>
        </w:rPr>
        <w:t>汇</w:t>
      </w:r>
    </w:p>
    <w:p w14:paraId="345E12F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方正小标宋_GBK" w:cs="Times New Roman"/>
          <w:color w:val="000000" w:themeColor="text1"/>
          <w:sz w:val="72"/>
          <w:szCs w:val="72"/>
          <w:lang w:val="en-US" w:eastAsia="zh-CN"/>
          <w14:textFill>
            <w14:solidFill>
              <w14:schemeClr w14:val="tx1"/>
            </w14:solidFill>
          </w14:textFill>
        </w:rPr>
      </w:pPr>
      <w:r>
        <w:rPr>
          <w:rFonts w:hint="eastAsia" w:eastAsia="方正小标宋_GBK" w:cs="Times New Roman"/>
          <w:color w:val="000000" w:themeColor="text1"/>
          <w:sz w:val="72"/>
          <w:szCs w:val="72"/>
          <w:lang w:val="en-US" w:eastAsia="zh-CN"/>
          <w14:textFill>
            <w14:solidFill>
              <w14:schemeClr w14:val="tx1"/>
            </w14:solidFill>
          </w14:textFill>
        </w:rPr>
        <w:t>编</w:t>
      </w:r>
    </w:p>
    <w:p w14:paraId="7F04BD2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方正小标宋_GBK" w:cs="Times New Roman"/>
          <w:color w:val="000000" w:themeColor="text1"/>
          <w:sz w:val="72"/>
          <w:szCs w:val="72"/>
          <w:lang w:val="en-US" w:eastAsia="zh-CN"/>
          <w14:textFill>
            <w14:solidFill>
              <w14:schemeClr w14:val="tx1"/>
            </w14:solidFill>
          </w14:textFill>
        </w:rPr>
      </w:pPr>
    </w:p>
    <w:p w14:paraId="3B5EB3F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方正小标宋_GBK" w:cs="Times New Roman"/>
          <w:color w:val="000000" w:themeColor="text1"/>
          <w:sz w:val="72"/>
          <w:szCs w:val="72"/>
          <w:lang w:val="en-US" w:eastAsia="zh-CN"/>
          <w14:textFill>
            <w14:solidFill>
              <w14:schemeClr w14:val="tx1"/>
            </w14:solidFill>
          </w14:textFill>
        </w:rPr>
      </w:pPr>
    </w:p>
    <w:p w14:paraId="126A8E2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方正小标宋_GBK" w:hAnsi="方正小标宋_GBK" w:eastAsia="方正小标宋_GBK" w:cs="方正小标宋_GBK"/>
          <w:color w:val="000000" w:themeColor="text1"/>
          <w:sz w:val="40"/>
          <w:szCs w:val="40"/>
          <w14:textFill>
            <w14:solidFill>
              <w14:schemeClr w14:val="tx1"/>
            </w14:solidFill>
          </w14:textFill>
        </w:rPr>
      </w:pPr>
      <w:r>
        <w:rPr>
          <w:rFonts w:hint="eastAsia" w:ascii="方正小标宋_GBK" w:hAnsi="方正小标宋_GBK" w:eastAsia="方正小标宋_GBK" w:cs="方正小标宋_GBK"/>
          <w:color w:val="000000" w:themeColor="text1"/>
          <w:sz w:val="40"/>
          <w:szCs w:val="40"/>
          <w14:textFill>
            <w14:solidFill>
              <w14:schemeClr w14:val="tx1"/>
            </w14:solidFill>
          </w14:textFill>
        </w:rPr>
        <w:t>党委组织宣传部编</w:t>
      </w:r>
    </w:p>
    <w:p w14:paraId="072F877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方正小标宋_GBK" w:hAnsi="方正小标宋_GBK" w:eastAsia="方正小标宋_GBK" w:cs="方正小标宋_GBK"/>
          <w:color w:val="000000" w:themeColor="text1"/>
          <w:sz w:val="44"/>
          <w:szCs w:val="44"/>
          <w14:textFill>
            <w14:solidFill>
              <w14:schemeClr w14:val="tx1"/>
            </w14:solidFill>
          </w14:textFill>
        </w:rPr>
      </w:pPr>
      <w:r>
        <w:rPr>
          <w:rFonts w:hint="eastAsia" w:ascii="方正黑体_GBK" w:hAnsi="方正黑体_GBK" w:eastAsia="方正黑体_GBK" w:cs="方正黑体_GBK"/>
          <w:color w:val="000000" w:themeColor="text1"/>
          <w:sz w:val="40"/>
          <w:szCs w:val="40"/>
          <w14:textFill>
            <w14:solidFill>
              <w14:schemeClr w14:val="tx1"/>
            </w14:solidFill>
          </w14:textFill>
        </w:rPr>
        <w:t>202</w:t>
      </w:r>
      <w:r>
        <w:rPr>
          <w:rFonts w:hint="eastAsia" w:ascii="方正黑体_GBK" w:hAnsi="方正黑体_GBK" w:eastAsia="方正黑体_GBK" w:cs="方正黑体_GBK"/>
          <w:color w:val="000000" w:themeColor="text1"/>
          <w:sz w:val="40"/>
          <w:szCs w:val="40"/>
          <w:lang w:val="en-US" w:eastAsia="zh-CN"/>
          <w14:textFill>
            <w14:solidFill>
              <w14:schemeClr w14:val="tx1"/>
            </w14:solidFill>
          </w14:textFill>
        </w:rPr>
        <w:t>6</w:t>
      </w:r>
      <w:r>
        <w:rPr>
          <w:rFonts w:hint="eastAsia" w:ascii="方正黑体_GBK" w:hAnsi="方正黑体_GBK" w:eastAsia="方正黑体_GBK" w:cs="方正黑体_GBK"/>
          <w:color w:val="000000" w:themeColor="text1"/>
          <w:sz w:val="40"/>
          <w:szCs w:val="40"/>
          <w14:textFill>
            <w14:solidFill>
              <w14:schemeClr w14:val="tx1"/>
            </w14:solidFill>
          </w14:textFill>
        </w:rPr>
        <w:t>年</w:t>
      </w:r>
      <w:r>
        <w:rPr>
          <w:rFonts w:hint="eastAsia" w:ascii="方正黑体_GBK" w:hAnsi="方正黑体_GBK" w:eastAsia="方正黑体_GBK" w:cs="方正黑体_GBK"/>
          <w:color w:val="000000" w:themeColor="text1"/>
          <w:sz w:val="40"/>
          <w:szCs w:val="40"/>
          <w:lang w:val="en-US" w:eastAsia="zh-CN"/>
          <w14:textFill>
            <w14:solidFill>
              <w14:schemeClr w14:val="tx1"/>
            </w14:solidFill>
          </w14:textFill>
        </w:rPr>
        <w:t>7</w:t>
      </w:r>
      <w:r>
        <w:rPr>
          <w:rFonts w:hint="eastAsia" w:ascii="方正黑体_GBK" w:hAnsi="方正黑体_GBK" w:eastAsia="方正黑体_GBK" w:cs="方正黑体_GBK"/>
          <w:color w:val="000000" w:themeColor="text1"/>
          <w:sz w:val="40"/>
          <w:szCs w:val="40"/>
          <w14:textFill>
            <w14:solidFill>
              <w14:schemeClr w14:val="tx1"/>
            </w14:solidFill>
          </w14:textFill>
        </w:rPr>
        <w:t>月</w:t>
      </w:r>
    </w:p>
    <w:p w14:paraId="28F8FCB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方正黑体_GBK" w:hAnsi="方正黑体_GBK" w:eastAsia="方正黑体_GBK" w:cs="方正黑体_GBK"/>
          <w:sz w:val="44"/>
          <w:szCs w:val="44"/>
        </w:rPr>
        <w:sectPr>
          <w:pgSz w:w="11906" w:h="16838"/>
          <w:pgMar w:top="1984" w:right="1474" w:bottom="1644" w:left="1474" w:header="851" w:footer="992" w:gutter="0"/>
          <w:pgNumType w:fmt="decimal"/>
          <w:cols w:space="0" w:num="1"/>
          <w:rtlGutter w:val="0"/>
          <w:docGrid w:type="lines" w:linePitch="312" w:charSpace="0"/>
        </w:sectPr>
      </w:pPr>
    </w:p>
    <w:sdt>
      <w:sdtPr>
        <w:rPr>
          <w:rFonts w:ascii="宋体" w:hAnsi="宋体" w:eastAsia="宋体" w:cstheme="minorBidi"/>
          <w:kern w:val="2"/>
          <w:sz w:val="21"/>
          <w:szCs w:val="24"/>
          <w:lang w:val="en-US" w:eastAsia="zh-CN" w:bidi="ar-SA"/>
        </w:rPr>
        <w:id w:val="147479957"/>
        <w15:color w:val="DBDBDB"/>
        <w:docPartObj>
          <w:docPartGallery w:val="Table of Contents"/>
          <w:docPartUnique/>
        </w:docPartObj>
      </w:sdtPr>
      <w:sdtEndPr>
        <w:rPr>
          <w:rFonts w:hint="eastAsia" w:ascii="方正小标宋_GBK" w:hAnsi="方正小标宋_GBK" w:eastAsia="方正小标宋_GBK" w:cs="方正小标宋_GBK"/>
          <w:b w:val="0"/>
          <w:bCs w:val="0"/>
          <w:kern w:val="44"/>
          <w:sz w:val="44"/>
          <w:szCs w:val="44"/>
          <w:lang w:val="en-US" w:eastAsia="zh-CN" w:bidi="ar"/>
        </w:rPr>
      </w:sdtEndPr>
      <w:sdtContent>
        <w:p w14:paraId="0B3D7B8D">
          <w:pPr>
            <w:spacing w:before="0" w:beforeLines="0" w:after="0" w:afterLines="0" w:line="240" w:lineRule="auto"/>
            <w:ind w:left="0" w:leftChars="0" w:right="0" w:rightChars="0" w:firstLine="0" w:firstLineChars="0"/>
            <w:jc w:val="center"/>
          </w:pPr>
          <w:r>
            <w:rPr>
              <w:rFonts w:hint="eastAsia" w:ascii="方正黑体_GBK" w:hAnsi="方正黑体_GBK" w:eastAsia="方正黑体_GBK" w:cs="方正黑体_GBK"/>
              <w:sz w:val="32"/>
              <w:szCs w:val="40"/>
            </w:rPr>
            <w:t>目录</w:t>
          </w:r>
        </w:p>
        <w:p w14:paraId="74EEDA07">
          <w:pPr>
            <w:pStyle w:val="5"/>
            <w:tabs>
              <w:tab w:val="right" w:leader="dot" w:pos="8958"/>
            </w:tabs>
            <w:ind w:left="0" w:leftChars="0" w:firstLine="0" w:firstLineChars="0"/>
          </w:pPr>
          <w:r>
            <w:rPr>
              <w:rFonts w:hint="eastAsia"/>
              <w:lang w:val="en-US" w:eastAsia="zh-CN"/>
            </w:rPr>
            <w:t>1</w:t>
          </w:r>
          <w:r>
            <w:rPr>
              <w:rFonts w:hint="eastAsia" w:ascii="方正小标宋_GBK" w:hAnsi="方正小标宋_GBK" w:eastAsia="方正小标宋_GBK" w:cs="方正小标宋_GBK"/>
              <w:b w:val="0"/>
              <w:bCs w:val="0"/>
              <w:sz w:val="44"/>
              <w:szCs w:val="44"/>
              <w:lang w:val="en-US" w:eastAsia="zh-CN"/>
            </w:rPr>
            <w:fldChar w:fldCharType="begin"/>
          </w:r>
          <w:r>
            <w:rPr>
              <w:rFonts w:hint="eastAsia" w:ascii="方正小标宋_GBK" w:hAnsi="方正小标宋_GBK" w:eastAsia="方正小标宋_GBK" w:cs="方正小标宋_GBK"/>
              <w:b w:val="0"/>
              <w:bCs w:val="0"/>
              <w:sz w:val="44"/>
              <w:szCs w:val="44"/>
              <w:lang w:val="en-US" w:eastAsia="zh-CN"/>
            </w:rPr>
            <w:instrText xml:space="preserve">TOC \o "1-1" \h \u </w:instrText>
          </w:r>
          <w:r>
            <w:rPr>
              <w:rFonts w:hint="eastAsia" w:ascii="方正小标宋_GBK" w:hAnsi="方正小标宋_GBK" w:eastAsia="方正小标宋_GBK" w:cs="方正小标宋_GBK"/>
              <w:b w:val="0"/>
              <w:bCs w:val="0"/>
              <w:sz w:val="44"/>
              <w:szCs w:val="44"/>
              <w:lang w:val="en-US" w:eastAsia="zh-CN"/>
            </w:rPr>
            <w:fldChar w:fldCharType="separate"/>
          </w:r>
          <w:r>
            <w:rPr>
              <w:rFonts w:hint="eastAsia" w:ascii="方正小标宋_GBK" w:hAnsi="方正小标宋_GBK" w:eastAsia="方正小标宋_GBK" w:cs="方正小标宋_GBK"/>
              <w:bCs w:val="0"/>
              <w:szCs w:val="44"/>
              <w:lang w:val="en-US" w:eastAsia="zh-CN"/>
            </w:rPr>
            <w:fldChar w:fldCharType="begin"/>
          </w:r>
          <w:r>
            <w:rPr>
              <w:rFonts w:hint="eastAsia" w:ascii="方正小标宋_GBK" w:hAnsi="方正小标宋_GBK" w:eastAsia="方正小标宋_GBK" w:cs="方正小标宋_GBK"/>
              <w:bCs w:val="0"/>
              <w:szCs w:val="44"/>
              <w:lang w:val="en-US" w:eastAsia="zh-CN"/>
            </w:rPr>
            <w:instrText xml:space="preserve"> HYPERLINK \l _Toc2784 </w:instrText>
          </w:r>
          <w:r>
            <w:rPr>
              <w:rFonts w:hint="eastAsia" w:ascii="方正小标宋_GBK" w:hAnsi="方正小标宋_GBK" w:eastAsia="方正小标宋_GBK" w:cs="方正小标宋_GBK"/>
              <w:bCs w:val="0"/>
              <w:szCs w:val="44"/>
              <w:lang w:val="en-US" w:eastAsia="zh-CN"/>
            </w:rPr>
            <w:fldChar w:fldCharType="separate"/>
          </w:r>
          <w:r>
            <w:rPr>
              <w:rFonts w:hint="eastAsia"/>
              <w:lang w:val="en-US" w:eastAsia="zh-CN"/>
            </w:rPr>
            <w:t>在庆祝中国共产党成立105周年大会上的讲话</w:t>
          </w:r>
          <w:r>
            <w:tab/>
          </w:r>
          <w:r>
            <w:fldChar w:fldCharType="begin"/>
          </w:r>
          <w:r>
            <w:instrText xml:space="preserve"> PAGEREF _Toc2784 \h </w:instrText>
          </w:r>
          <w:r>
            <w:fldChar w:fldCharType="separate"/>
          </w:r>
          <w:r>
            <w:t>- 1 -</w:t>
          </w:r>
          <w:r>
            <w:fldChar w:fldCharType="end"/>
          </w:r>
          <w:r>
            <w:rPr>
              <w:rFonts w:hint="eastAsia" w:ascii="方正小标宋_GBK" w:hAnsi="方正小标宋_GBK" w:eastAsia="方正小标宋_GBK" w:cs="方正小标宋_GBK"/>
              <w:bCs w:val="0"/>
              <w:szCs w:val="44"/>
              <w:lang w:val="en-US" w:eastAsia="zh-CN"/>
            </w:rPr>
            <w:fldChar w:fldCharType="end"/>
          </w:r>
        </w:p>
        <w:p w14:paraId="078E7285">
          <w:pPr>
            <w:pStyle w:val="5"/>
            <w:tabs>
              <w:tab w:val="right" w:leader="dot" w:pos="8958"/>
            </w:tabs>
            <w:ind w:left="0" w:leftChars="0" w:firstLine="0" w:firstLineChars="0"/>
          </w:pPr>
          <w:r>
            <w:rPr>
              <w:rFonts w:hint="eastAsia" w:ascii="方正小标宋_GBK" w:hAnsi="方正小标宋_GBK" w:eastAsia="方正小标宋_GBK" w:cs="方正小标宋_GBK"/>
              <w:bCs w:val="0"/>
              <w:szCs w:val="44"/>
              <w:lang w:val="en-US" w:eastAsia="zh-CN"/>
            </w:rPr>
            <w:t>2</w:t>
          </w:r>
          <w:r>
            <w:rPr>
              <w:rFonts w:hint="eastAsia" w:ascii="方正小标宋_GBK" w:hAnsi="方正小标宋_GBK" w:eastAsia="方正小标宋_GBK" w:cs="方正小标宋_GBK"/>
              <w:bCs w:val="0"/>
              <w:szCs w:val="44"/>
              <w:lang w:val="en-US" w:eastAsia="zh-CN"/>
            </w:rPr>
            <w:fldChar w:fldCharType="begin"/>
          </w:r>
          <w:r>
            <w:rPr>
              <w:rFonts w:hint="eastAsia" w:ascii="方正小标宋_GBK" w:hAnsi="方正小标宋_GBK" w:eastAsia="方正小标宋_GBK" w:cs="方正小标宋_GBK"/>
              <w:bCs w:val="0"/>
              <w:szCs w:val="44"/>
              <w:lang w:val="en-US" w:eastAsia="zh-CN"/>
            </w:rPr>
            <w:instrText xml:space="preserve"> HYPERLINK \l _Toc5289 </w:instrText>
          </w:r>
          <w:r>
            <w:rPr>
              <w:rFonts w:hint="eastAsia" w:ascii="方正小标宋_GBK" w:hAnsi="方正小标宋_GBK" w:eastAsia="方正小标宋_GBK" w:cs="方正小标宋_GBK"/>
              <w:bCs w:val="0"/>
              <w:szCs w:val="44"/>
              <w:lang w:val="en-US" w:eastAsia="zh-CN"/>
            </w:rPr>
            <w:fldChar w:fldCharType="separate"/>
          </w:r>
          <w:r>
            <w:rPr>
              <w:rFonts w:hint="eastAsia"/>
            </w:rPr>
            <w:t>习近平党建思想内涵要义</w:t>
          </w:r>
          <w:r>
            <w:tab/>
          </w:r>
          <w:r>
            <w:fldChar w:fldCharType="begin"/>
          </w:r>
          <w:r>
            <w:instrText xml:space="preserve"> PAGEREF _Toc5289 \h </w:instrText>
          </w:r>
          <w:r>
            <w:fldChar w:fldCharType="separate"/>
          </w:r>
          <w:r>
            <w:t>- 9 -</w:t>
          </w:r>
          <w:r>
            <w:fldChar w:fldCharType="end"/>
          </w:r>
          <w:r>
            <w:rPr>
              <w:rFonts w:hint="eastAsia" w:ascii="方正小标宋_GBK" w:hAnsi="方正小标宋_GBK" w:eastAsia="方正小标宋_GBK" w:cs="方正小标宋_GBK"/>
              <w:bCs w:val="0"/>
              <w:szCs w:val="44"/>
              <w:lang w:val="en-US" w:eastAsia="zh-CN"/>
            </w:rPr>
            <w:fldChar w:fldCharType="end"/>
          </w:r>
        </w:p>
        <w:p w14:paraId="6921DF13">
          <w:pPr>
            <w:pStyle w:val="5"/>
            <w:tabs>
              <w:tab w:val="right" w:leader="dot" w:pos="8958"/>
            </w:tabs>
            <w:ind w:left="0" w:leftChars="0" w:firstLine="0" w:firstLineChars="0"/>
          </w:pPr>
          <w:r>
            <w:rPr>
              <w:rFonts w:hint="eastAsia" w:ascii="方正小标宋_GBK" w:hAnsi="方正小标宋_GBK" w:eastAsia="方正小标宋_GBK" w:cs="方正小标宋_GBK"/>
              <w:bCs w:val="0"/>
              <w:szCs w:val="44"/>
              <w:lang w:val="en-US" w:eastAsia="zh-CN"/>
            </w:rPr>
            <w:t>3</w:t>
          </w:r>
          <w:r>
            <w:rPr>
              <w:rFonts w:hint="eastAsia" w:ascii="方正小标宋_GBK" w:hAnsi="方正小标宋_GBK" w:eastAsia="方正小标宋_GBK" w:cs="方正小标宋_GBK"/>
              <w:bCs w:val="0"/>
              <w:szCs w:val="44"/>
              <w:lang w:val="en-US" w:eastAsia="zh-CN"/>
            </w:rPr>
            <w:fldChar w:fldCharType="begin"/>
          </w:r>
          <w:r>
            <w:rPr>
              <w:rFonts w:hint="eastAsia" w:ascii="方正小标宋_GBK" w:hAnsi="方正小标宋_GBK" w:eastAsia="方正小标宋_GBK" w:cs="方正小标宋_GBK"/>
              <w:bCs w:val="0"/>
              <w:szCs w:val="44"/>
              <w:lang w:val="en-US" w:eastAsia="zh-CN"/>
            </w:rPr>
            <w:instrText xml:space="preserve"> HYPERLINK \l _Toc2490 </w:instrText>
          </w:r>
          <w:r>
            <w:rPr>
              <w:rFonts w:hint="eastAsia" w:ascii="方正小标宋_GBK" w:hAnsi="方正小标宋_GBK" w:eastAsia="方正小标宋_GBK" w:cs="方正小标宋_GBK"/>
              <w:bCs w:val="0"/>
              <w:szCs w:val="44"/>
              <w:lang w:val="en-US" w:eastAsia="zh-CN"/>
            </w:rPr>
            <w:fldChar w:fldCharType="separate"/>
          </w:r>
          <w:r>
            <w:rPr>
              <w:rFonts w:hint="eastAsia"/>
            </w:rPr>
            <w:t>中共中央组织部：坚持以习近平党建思想为指引 奋力推进新时代党的建设新的伟大工程</w:t>
          </w:r>
          <w:r>
            <w:tab/>
          </w:r>
          <w:r>
            <w:fldChar w:fldCharType="begin"/>
          </w:r>
          <w:r>
            <w:instrText xml:space="preserve"> PAGEREF _Toc2490 \h </w:instrText>
          </w:r>
          <w:r>
            <w:fldChar w:fldCharType="separate"/>
          </w:r>
          <w:r>
            <w:t>- 11 -</w:t>
          </w:r>
          <w:r>
            <w:fldChar w:fldCharType="end"/>
          </w:r>
          <w:r>
            <w:rPr>
              <w:rFonts w:hint="eastAsia" w:ascii="方正小标宋_GBK" w:hAnsi="方正小标宋_GBK" w:eastAsia="方正小标宋_GBK" w:cs="方正小标宋_GBK"/>
              <w:bCs w:val="0"/>
              <w:szCs w:val="44"/>
              <w:lang w:val="en-US" w:eastAsia="zh-CN"/>
            </w:rPr>
            <w:fldChar w:fldCharType="end"/>
          </w:r>
        </w:p>
        <w:p w14:paraId="2D6D49C5">
          <w:pPr>
            <w:pStyle w:val="5"/>
            <w:tabs>
              <w:tab w:val="right" w:leader="dot" w:pos="8958"/>
            </w:tabs>
            <w:ind w:left="0" w:leftChars="0" w:firstLine="0" w:firstLineChars="0"/>
          </w:pPr>
          <w:r>
            <w:rPr>
              <w:rFonts w:hint="eastAsia" w:ascii="方正小标宋_GBK" w:hAnsi="方正小标宋_GBK" w:eastAsia="方正小标宋_GBK" w:cs="方正小标宋_GBK"/>
              <w:bCs w:val="0"/>
              <w:szCs w:val="44"/>
              <w:lang w:val="en-US" w:eastAsia="zh-CN"/>
            </w:rPr>
            <w:t>4</w:t>
          </w:r>
          <w:r>
            <w:rPr>
              <w:rFonts w:hint="eastAsia" w:ascii="方正小标宋_GBK" w:hAnsi="方正小标宋_GBK" w:eastAsia="方正小标宋_GBK" w:cs="方正小标宋_GBK"/>
              <w:bCs w:val="0"/>
              <w:szCs w:val="44"/>
              <w:lang w:val="en-US" w:eastAsia="zh-CN"/>
            </w:rPr>
            <w:fldChar w:fldCharType="begin"/>
          </w:r>
          <w:r>
            <w:rPr>
              <w:rFonts w:hint="eastAsia" w:ascii="方正小标宋_GBK" w:hAnsi="方正小标宋_GBK" w:eastAsia="方正小标宋_GBK" w:cs="方正小标宋_GBK"/>
              <w:bCs w:val="0"/>
              <w:szCs w:val="44"/>
              <w:lang w:val="en-US" w:eastAsia="zh-CN"/>
            </w:rPr>
            <w:instrText xml:space="preserve"> HYPERLINK \l _Toc1441 </w:instrText>
          </w:r>
          <w:r>
            <w:rPr>
              <w:rFonts w:hint="eastAsia" w:ascii="方正小标宋_GBK" w:hAnsi="方正小标宋_GBK" w:eastAsia="方正小标宋_GBK" w:cs="方正小标宋_GBK"/>
              <w:bCs w:val="0"/>
              <w:szCs w:val="44"/>
              <w:lang w:val="en-US" w:eastAsia="zh-CN"/>
            </w:rPr>
            <w:fldChar w:fldCharType="separate"/>
          </w:r>
          <w:r>
            <w:rPr>
              <w:rFonts w:hint="eastAsia"/>
              <w:lang w:val="en-US" w:eastAsia="zh-CN"/>
            </w:rPr>
            <w:t>一体推进教育科技人才发展</w:t>
          </w:r>
          <w:r>
            <w:tab/>
          </w:r>
          <w:r>
            <w:fldChar w:fldCharType="begin"/>
          </w:r>
          <w:r>
            <w:instrText xml:space="preserve"> PAGEREF _Toc1441 \h </w:instrText>
          </w:r>
          <w:r>
            <w:fldChar w:fldCharType="separate"/>
          </w:r>
          <w:r>
            <w:t>- 30 -</w:t>
          </w:r>
          <w:r>
            <w:fldChar w:fldCharType="end"/>
          </w:r>
          <w:r>
            <w:rPr>
              <w:rFonts w:hint="eastAsia" w:ascii="方正小标宋_GBK" w:hAnsi="方正小标宋_GBK" w:eastAsia="方正小标宋_GBK" w:cs="方正小标宋_GBK"/>
              <w:bCs w:val="0"/>
              <w:szCs w:val="44"/>
              <w:lang w:val="en-US" w:eastAsia="zh-CN"/>
            </w:rPr>
            <w:fldChar w:fldCharType="end"/>
          </w:r>
        </w:p>
        <w:p w14:paraId="097198F3">
          <w:pPr>
            <w:pStyle w:val="5"/>
            <w:tabs>
              <w:tab w:val="right" w:leader="dot" w:pos="8958"/>
            </w:tabs>
            <w:ind w:left="0" w:leftChars="0" w:firstLine="0" w:firstLineChars="0"/>
          </w:pPr>
          <w:r>
            <w:rPr>
              <w:rFonts w:hint="eastAsia" w:ascii="方正小标宋_GBK" w:hAnsi="方正小标宋_GBK" w:eastAsia="方正小标宋_GBK" w:cs="方正小标宋_GBK"/>
              <w:bCs w:val="0"/>
              <w:szCs w:val="44"/>
              <w:lang w:val="en-US" w:eastAsia="zh-CN"/>
            </w:rPr>
            <w:t>5</w:t>
          </w:r>
          <w:r>
            <w:rPr>
              <w:rFonts w:hint="eastAsia" w:ascii="方正小标宋_GBK" w:hAnsi="方正小标宋_GBK" w:eastAsia="方正小标宋_GBK" w:cs="方正小标宋_GBK"/>
              <w:bCs w:val="0"/>
              <w:szCs w:val="44"/>
              <w:lang w:val="en-US" w:eastAsia="zh-CN"/>
            </w:rPr>
            <w:fldChar w:fldCharType="begin"/>
          </w:r>
          <w:r>
            <w:rPr>
              <w:rFonts w:hint="eastAsia" w:ascii="方正小标宋_GBK" w:hAnsi="方正小标宋_GBK" w:eastAsia="方正小标宋_GBK" w:cs="方正小标宋_GBK"/>
              <w:bCs w:val="0"/>
              <w:szCs w:val="44"/>
              <w:lang w:val="en-US" w:eastAsia="zh-CN"/>
            </w:rPr>
            <w:instrText xml:space="preserve"> HYPERLINK \l _Toc4533 </w:instrText>
          </w:r>
          <w:r>
            <w:rPr>
              <w:rFonts w:hint="eastAsia" w:ascii="方正小标宋_GBK" w:hAnsi="方正小标宋_GBK" w:eastAsia="方正小标宋_GBK" w:cs="方正小标宋_GBK"/>
              <w:bCs w:val="0"/>
              <w:szCs w:val="44"/>
              <w:lang w:val="en-US" w:eastAsia="zh-CN"/>
            </w:rPr>
            <w:fldChar w:fldCharType="separate"/>
          </w:r>
          <w:r>
            <w:rPr>
              <w:rFonts w:hint="eastAsia"/>
              <w:lang w:val="en-US" w:eastAsia="zh-CN"/>
            </w:rPr>
            <w:t>习近平：前瞻布局和发展未来产业</w:t>
          </w:r>
          <w:r>
            <w:tab/>
          </w:r>
          <w:r>
            <w:fldChar w:fldCharType="begin"/>
          </w:r>
          <w:r>
            <w:instrText xml:space="preserve"> PAGEREF _Toc4533 \h </w:instrText>
          </w:r>
          <w:r>
            <w:fldChar w:fldCharType="separate"/>
          </w:r>
          <w:r>
            <w:t>- 40 -</w:t>
          </w:r>
          <w:r>
            <w:fldChar w:fldCharType="end"/>
          </w:r>
          <w:r>
            <w:rPr>
              <w:rFonts w:hint="eastAsia" w:ascii="方正小标宋_GBK" w:hAnsi="方正小标宋_GBK" w:eastAsia="方正小标宋_GBK" w:cs="方正小标宋_GBK"/>
              <w:bCs w:val="0"/>
              <w:szCs w:val="44"/>
              <w:lang w:val="en-US" w:eastAsia="zh-CN"/>
            </w:rPr>
            <w:fldChar w:fldCharType="end"/>
          </w:r>
        </w:p>
        <w:p w14:paraId="0FB98C65">
          <w:pPr>
            <w:pStyle w:val="5"/>
            <w:tabs>
              <w:tab w:val="right" w:leader="dot" w:pos="8958"/>
            </w:tabs>
            <w:ind w:left="0" w:leftChars="0" w:firstLine="0" w:firstLineChars="0"/>
          </w:pPr>
          <w:r>
            <w:rPr>
              <w:rFonts w:hint="eastAsia" w:ascii="方正小标宋_GBK" w:hAnsi="方正小标宋_GBK" w:eastAsia="方正小标宋_GBK" w:cs="方正小标宋_GBK"/>
              <w:bCs w:val="0"/>
              <w:szCs w:val="44"/>
              <w:lang w:val="en-US" w:eastAsia="zh-CN"/>
            </w:rPr>
            <w:t>6</w:t>
          </w:r>
          <w:r>
            <w:rPr>
              <w:rFonts w:hint="eastAsia" w:ascii="方正小标宋_GBK" w:hAnsi="方正小标宋_GBK" w:eastAsia="方正小标宋_GBK" w:cs="方正小标宋_GBK"/>
              <w:bCs w:val="0"/>
              <w:szCs w:val="44"/>
              <w:lang w:val="en-US" w:eastAsia="zh-CN"/>
            </w:rPr>
            <w:fldChar w:fldCharType="begin"/>
          </w:r>
          <w:r>
            <w:rPr>
              <w:rFonts w:hint="eastAsia" w:ascii="方正小标宋_GBK" w:hAnsi="方正小标宋_GBK" w:eastAsia="方正小标宋_GBK" w:cs="方正小标宋_GBK"/>
              <w:bCs w:val="0"/>
              <w:szCs w:val="44"/>
              <w:lang w:val="en-US" w:eastAsia="zh-CN"/>
            </w:rPr>
            <w:instrText xml:space="preserve"> HYPERLINK \l _Toc10318 </w:instrText>
          </w:r>
          <w:r>
            <w:rPr>
              <w:rFonts w:hint="eastAsia" w:ascii="方正小标宋_GBK" w:hAnsi="方正小标宋_GBK" w:eastAsia="方正小标宋_GBK" w:cs="方正小标宋_GBK"/>
              <w:bCs w:val="0"/>
              <w:szCs w:val="44"/>
              <w:lang w:val="en-US" w:eastAsia="zh-CN"/>
            </w:rPr>
            <w:fldChar w:fldCharType="separate"/>
          </w:r>
          <w:r>
            <w:rPr>
              <w:rFonts w:hint="eastAsia"/>
              <w:lang w:val="en-US" w:eastAsia="zh-CN"/>
            </w:rPr>
            <w:t>教育发展“十五五”规划</w:t>
          </w:r>
          <w:r>
            <w:tab/>
          </w:r>
          <w:r>
            <w:fldChar w:fldCharType="begin"/>
          </w:r>
          <w:r>
            <w:instrText xml:space="preserve"> PAGEREF _Toc10318 \h </w:instrText>
          </w:r>
          <w:r>
            <w:fldChar w:fldCharType="separate"/>
          </w:r>
          <w:r>
            <w:t>- 43 -</w:t>
          </w:r>
          <w:r>
            <w:fldChar w:fldCharType="end"/>
          </w:r>
          <w:r>
            <w:rPr>
              <w:rFonts w:hint="eastAsia" w:ascii="方正小标宋_GBK" w:hAnsi="方正小标宋_GBK" w:eastAsia="方正小标宋_GBK" w:cs="方正小标宋_GBK"/>
              <w:bCs w:val="0"/>
              <w:szCs w:val="44"/>
              <w:lang w:val="en-US" w:eastAsia="zh-CN"/>
            </w:rPr>
            <w:fldChar w:fldCharType="end"/>
          </w:r>
        </w:p>
        <w:p w14:paraId="4B75457E">
          <w:pPr>
            <w:pStyle w:val="5"/>
            <w:tabs>
              <w:tab w:val="right" w:leader="dot" w:pos="8958"/>
            </w:tabs>
            <w:ind w:left="0" w:leftChars="0" w:firstLine="0" w:firstLineChars="0"/>
          </w:pPr>
          <w:r>
            <w:rPr>
              <w:rFonts w:hint="eastAsia" w:ascii="方正小标宋_GBK" w:hAnsi="方正小标宋_GBK" w:eastAsia="方正小标宋_GBK" w:cs="方正小标宋_GBK"/>
              <w:bCs w:val="0"/>
              <w:szCs w:val="44"/>
              <w:lang w:val="en-US" w:eastAsia="zh-CN"/>
            </w:rPr>
            <w:t>7</w:t>
          </w:r>
          <w:r>
            <w:rPr>
              <w:rFonts w:hint="eastAsia" w:ascii="方正小标宋_GBK" w:hAnsi="方正小标宋_GBK" w:eastAsia="方正小标宋_GBK" w:cs="方正小标宋_GBK"/>
              <w:bCs w:val="0"/>
              <w:szCs w:val="44"/>
              <w:lang w:val="en-US" w:eastAsia="zh-CN"/>
            </w:rPr>
            <w:fldChar w:fldCharType="begin"/>
          </w:r>
          <w:r>
            <w:rPr>
              <w:rFonts w:hint="eastAsia" w:ascii="方正小标宋_GBK" w:hAnsi="方正小标宋_GBK" w:eastAsia="方正小标宋_GBK" w:cs="方正小标宋_GBK"/>
              <w:bCs w:val="0"/>
              <w:szCs w:val="44"/>
              <w:lang w:val="en-US" w:eastAsia="zh-CN"/>
            </w:rPr>
            <w:instrText xml:space="preserve"> HYPERLINK \l _Toc17778 </w:instrText>
          </w:r>
          <w:r>
            <w:rPr>
              <w:rFonts w:hint="eastAsia" w:ascii="方正小标宋_GBK" w:hAnsi="方正小标宋_GBK" w:eastAsia="方正小标宋_GBK" w:cs="方正小标宋_GBK"/>
              <w:bCs w:val="0"/>
              <w:szCs w:val="44"/>
              <w:lang w:val="en-US" w:eastAsia="zh-CN"/>
            </w:rPr>
            <w:fldChar w:fldCharType="separate"/>
          </w:r>
          <w:r>
            <w:rPr>
              <w:rFonts w:hint="eastAsia"/>
              <w:lang w:val="en-US" w:eastAsia="zh-CN"/>
            </w:rPr>
            <w:t>习近平就推动哲学社会科学高质量发展作出重要指示</w:t>
          </w:r>
          <w:r>
            <w:tab/>
          </w:r>
          <w:r>
            <w:fldChar w:fldCharType="begin"/>
          </w:r>
          <w:r>
            <w:instrText xml:space="preserve"> PAGEREF _Toc17778 \h </w:instrText>
          </w:r>
          <w:r>
            <w:fldChar w:fldCharType="separate"/>
          </w:r>
          <w:r>
            <w:t>- 55 -</w:t>
          </w:r>
          <w:r>
            <w:fldChar w:fldCharType="end"/>
          </w:r>
          <w:r>
            <w:rPr>
              <w:rFonts w:hint="eastAsia" w:ascii="方正小标宋_GBK" w:hAnsi="方正小标宋_GBK" w:eastAsia="方正小标宋_GBK" w:cs="方正小标宋_GBK"/>
              <w:bCs w:val="0"/>
              <w:szCs w:val="44"/>
              <w:lang w:val="en-US" w:eastAsia="zh-CN"/>
            </w:rPr>
            <w:fldChar w:fldCharType="end"/>
          </w:r>
        </w:p>
        <w:p w14:paraId="74A29204">
          <w:pPr>
            <w:pStyle w:val="5"/>
            <w:tabs>
              <w:tab w:val="right" w:leader="dot" w:pos="8958"/>
            </w:tabs>
            <w:ind w:left="0" w:leftChars="0" w:firstLine="0" w:firstLineChars="0"/>
          </w:pPr>
          <w:r>
            <w:rPr>
              <w:rFonts w:hint="eastAsia" w:ascii="方正小标宋_GBK" w:hAnsi="方正小标宋_GBK" w:eastAsia="方正小标宋_GBK" w:cs="方正小标宋_GBK"/>
              <w:bCs w:val="0"/>
              <w:szCs w:val="44"/>
              <w:lang w:val="en-US" w:eastAsia="zh-CN"/>
            </w:rPr>
            <w:t>8</w:t>
          </w:r>
          <w:r>
            <w:rPr>
              <w:rFonts w:hint="eastAsia" w:ascii="方正小标宋_GBK" w:hAnsi="方正小标宋_GBK" w:eastAsia="方正小标宋_GBK" w:cs="方正小标宋_GBK"/>
              <w:bCs w:val="0"/>
              <w:szCs w:val="44"/>
              <w:lang w:val="en-US" w:eastAsia="zh-CN"/>
            </w:rPr>
            <w:fldChar w:fldCharType="begin"/>
          </w:r>
          <w:r>
            <w:rPr>
              <w:rFonts w:hint="eastAsia" w:ascii="方正小标宋_GBK" w:hAnsi="方正小标宋_GBK" w:eastAsia="方正小标宋_GBK" w:cs="方正小标宋_GBK"/>
              <w:bCs w:val="0"/>
              <w:szCs w:val="44"/>
              <w:lang w:val="en-US" w:eastAsia="zh-CN"/>
            </w:rPr>
            <w:instrText xml:space="preserve"> HYPERLINK \l _Toc22250 </w:instrText>
          </w:r>
          <w:r>
            <w:rPr>
              <w:rFonts w:hint="eastAsia" w:ascii="方正小标宋_GBK" w:hAnsi="方正小标宋_GBK" w:eastAsia="方正小标宋_GBK" w:cs="方正小标宋_GBK"/>
              <w:bCs w:val="0"/>
              <w:szCs w:val="44"/>
              <w:lang w:val="en-US" w:eastAsia="zh-CN"/>
            </w:rPr>
            <w:fldChar w:fldCharType="separate"/>
          </w:r>
          <w:r>
            <w:rPr>
              <w:rFonts w:hint="eastAsia"/>
              <w:lang w:val="en-US" w:eastAsia="zh-CN"/>
            </w:rPr>
            <w:t>习近平在朝鲜媒体发表署名文章</w:t>
          </w:r>
          <w:r>
            <w:rPr>
              <w:rFonts w:hint="eastAsia" w:ascii="方正小标宋_GBK" w:hAnsi="方正小标宋_GBK" w:eastAsia="方正小标宋_GBK" w:cs="方正小标宋_GBK"/>
              <w:bCs w:val="0"/>
              <w:szCs w:val="44"/>
              <w:lang w:val="en-US" w:eastAsia="zh-CN"/>
            </w:rPr>
            <w:fldChar w:fldCharType="end"/>
          </w:r>
          <w:r>
            <w:rPr>
              <w:rFonts w:hint="eastAsia" w:ascii="方正小标宋_GBK" w:hAnsi="方正小标宋_GBK" w:eastAsia="方正小标宋_GBK" w:cs="方正小标宋_GBK"/>
              <w:bCs w:val="0"/>
              <w:szCs w:val="44"/>
              <w:lang w:val="en-US" w:eastAsia="zh-CN"/>
            </w:rPr>
            <w:t xml:space="preserve"> </w:t>
          </w:r>
          <w:r>
            <w:rPr>
              <w:rFonts w:hint="eastAsia" w:ascii="方正小标宋_GBK" w:hAnsi="方正小标宋_GBK" w:eastAsia="方正小标宋_GBK" w:cs="方正小标宋_GBK"/>
              <w:bCs w:val="0"/>
              <w:szCs w:val="44"/>
              <w:lang w:val="en-US" w:eastAsia="zh-CN"/>
            </w:rPr>
            <w:fldChar w:fldCharType="begin"/>
          </w:r>
          <w:r>
            <w:rPr>
              <w:rFonts w:hint="eastAsia" w:ascii="方正小标宋_GBK" w:hAnsi="方正小标宋_GBK" w:eastAsia="方正小标宋_GBK" w:cs="方正小标宋_GBK"/>
              <w:bCs w:val="0"/>
              <w:szCs w:val="44"/>
              <w:lang w:val="en-US" w:eastAsia="zh-CN"/>
            </w:rPr>
            <w:instrText xml:space="preserve"> HYPERLINK \l _Toc1226 </w:instrText>
          </w:r>
          <w:r>
            <w:rPr>
              <w:rFonts w:hint="eastAsia" w:ascii="方正小标宋_GBK" w:hAnsi="方正小标宋_GBK" w:eastAsia="方正小标宋_GBK" w:cs="方正小标宋_GBK"/>
              <w:bCs w:val="0"/>
              <w:szCs w:val="44"/>
              <w:lang w:val="en-US" w:eastAsia="zh-CN"/>
            </w:rPr>
            <w:fldChar w:fldCharType="separate"/>
          </w:r>
          <w:r>
            <w:rPr>
              <w:rFonts w:hint="eastAsia"/>
              <w:lang w:val="en-US" w:eastAsia="zh-CN"/>
            </w:rPr>
            <w:t>继往开来、砥砺同行</w:t>
          </w:r>
          <w:r>
            <w:rPr>
              <w:rFonts w:hint="eastAsia" w:ascii="方正小标宋_GBK" w:hAnsi="方正小标宋_GBK" w:eastAsia="方正小标宋_GBK" w:cs="方正小标宋_GBK"/>
              <w:bCs w:val="0"/>
              <w:szCs w:val="44"/>
              <w:lang w:val="en-US" w:eastAsia="zh-CN"/>
            </w:rPr>
            <w:fldChar w:fldCharType="end"/>
          </w:r>
          <w:r>
            <w:rPr>
              <w:rFonts w:hint="eastAsia" w:ascii="方正小标宋_GBK" w:hAnsi="方正小标宋_GBK" w:eastAsia="方正小标宋_GBK" w:cs="方正小标宋_GBK"/>
              <w:bCs w:val="0"/>
              <w:szCs w:val="44"/>
              <w:lang w:val="en-US" w:eastAsia="zh-CN"/>
            </w:rPr>
            <w:t xml:space="preserve"> </w:t>
          </w:r>
          <w:r>
            <w:rPr>
              <w:rFonts w:hint="eastAsia" w:ascii="方正小标宋_GBK" w:hAnsi="方正小标宋_GBK" w:eastAsia="方正小标宋_GBK" w:cs="方正小标宋_GBK"/>
              <w:bCs w:val="0"/>
              <w:szCs w:val="44"/>
              <w:lang w:val="en-US" w:eastAsia="zh-CN"/>
            </w:rPr>
            <w:fldChar w:fldCharType="begin"/>
          </w:r>
          <w:r>
            <w:rPr>
              <w:rFonts w:hint="eastAsia" w:ascii="方正小标宋_GBK" w:hAnsi="方正小标宋_GBK" w:eastAsia="方正小标宋_GBK" w:cs="方正小标宋_GBK"/>
              <w:bCs w:val="0"/>
              <w:szCs w:val="44"/>
              <w:lang w:val="en-US" w:eastAsia="zh-CN"/>
            </w:rPr>
            <w:instrText xml:space="preserve"> HYPERLINK \l _Toc15743 </w:instrText>
          </w:r>
          <w:r>
            <w:rPr>
              <w:rFonts w:hint="eastAsia" w:ascii="方正小标宋_GBK" w:hAnsi="方正小标宋_GBK" w:eastAsia="方正小标宋_GBK" w:cs="方正小标宋_GBK"/>
              <w:bCs w:val="0"/>
              <w:szCs w:val="44"/>
              <w:lang w:val="en-US" w:eastAsia="zh-CN"/>
            </w:rPr>
            <w:fldChar w:fldCharType="separate"/>
          </w:r>
          <w:r>
            <w:rPr>
              <w:rFonts w:hint="eastAsia"/>
              <w:lang w:val="en-US" w:eastAsia="zh-CN"/>
            </w:rPr>
            <w:t>续写中朝传统友谊崭新篇章</w:t>
          </w:r>
          <w:r>
            <w:tab/>
          </w:r>
          <w:r>
            <w:fldChar w:fldCharType="begin"/>
          </w:r>
          <w:r>
            <w:instrText xml:space="preserve"> PAGEREF _Toc15743 \h </w:instrText>
          </w:r>
          <w:r>
            <w:fldChar w:fldCharType="separate"/>
          </w:r>
          <w:r>
            <w:t>- 56 -</w:t>
          </w:r>
          <w:r>
            <w:fldChar w:fldCharType="end"/>
          </w:r>
          <w:r>
            <w:rPr>
              <w:rFonts w:hint="eastAsia" w:ascii="方正小标宋_GBK" w:hAnsi="方正小标宋_GBK" w:eastAsia="方正小标宋_GBK" w:cs="方正小标宋_GBK"/>
              <w:bCs w:val="0"/>
              <w:szCs w:val="44"/>
              <w:lang w:val="en-US" w:eastAsia="zh-CN"/>
            </w:rPr>
            <w:fldChar w:fldCharType="end"/>
          </w:r>
        </w:p>
        <w:p w14:paraId="0AF07C7A">
          <w:pPr>
            <w:pStyle w:val="5"/>
            <w:tabs>
              <w:tab w:val="right" w:leader="dot" w:pos="8958"/>
            </w:tabs>
            <w:ind w:left="0" w:leftChars="0" w:firstLine="0" w:firstLineChars="0"/>
          </w:pPr>
          <w:r>
            <w:rPr>
              <w:rFonts w:hint="eastAsia" w:ascii="方正小标宋_GBK" w:hAnsi="方正小标宋_GBK" w:eastAsia="方正小标宋_GBK" w:cs="方正小标宋_GBK"/>
              <w:bCs w:val="0"/>
              <w:szCs w:val="44"/>
              <w:lang w:val="en-US" w:eastAsia="zh-CN"/>
            </w:rPr>
            <w:t>9</w:t>
          </w:r>
          <w:r>
            <w:rPr>
              <w:rFonts w:hint="eastAsia" w:ascii="方正小标宋_GBK" w:hAnsi="方正小标宋_GBK" w:eastAsia="方正小标宋_GBK" w:cs="方正小标宋_GBK"/>
              <w:bCs w:val="0"/>
              <w:szCs w:val="44"/>
              <w:lang w:val="en-US" w:eastAsia="zh-CN"/>
            </w:rPr>
            <w:fldChar w:fldCharType="begin"/>
          </w:r>
          <w:r>
            <w:rPr>
              <w:rFonts w:hint="eastAsia" w:ascii="方正小标宋_GBK" w:hAnsi="方正小标宋_GBK" w:eastAsia="方正小标宋_GBK" w:cs="方正小标宋_GBK"/>
              <w:bCs w:val="0"/>
              <w:szCs w:val="44"/>
              <w:lang w:val="en-US" w:eastAsia="zh-CN"/>
            </w:rPr>
            <w:instrText xml:space="preserve"> HYPERLINK \l _Toc4427 </w:instrText>
          </w:r>
          <w:r>
            <w:rPr>
              <w:rFonts w:hint="eastAsia" w:ascii="方正小标宋_GBK" w:hAnsi="方正小标宋_GBK" w:eastAsia="方正小标宋_GBK" w:cs="方正小标宋_GBK"/>
              <w:bCs w:val="0"/>
              <w:szCs w:val="44"/>
              <w:lang w:val="en-US" w:eastAsia="zh-CN"/>
            </w:rPr>
            <w:fldChar w:fldCharType="separate"/>
          </w:r>
          <w:r>
            <w:rPr>
              <w:rFonts w:hint="eastAsia"/>
              <w:lang w:val="en-US" w:eastAsia="zh-CN"/>
            </w:rPr>
            <w:t>袁家军在树立和践行正确政绩观学习教育专题党课上强调 牢固树立和践行正确政绩观 引领保障重庆“十五五”开好局起好步 程丽华出席</w:t>
          </w:r>
          <w:r>
            <w:tab/>
          </w:r>
          <w:r>
            <w:fldChar w:fldCharType="begin"/>
          </w:r>
          <w:r>
            <w:instrText xml:space="preserve"> PAGEREF _Toc4427 \h </w:instrText>
          </w:r>
          <w:r>
            <w:fldChar w:fldCharType="separate"/>
          </w:r>
          <w:r>
            <w:t>- 59 -</w:t>
          </w:r>
          <w:r>
            <w:fldChar w:fldCharType="end"/>
          </w:r>
          <w:r>
            <w:rPr>
              <w:rFonts w:hint="eastAsia" w:ascii="方正小标宋_GBK" w:hAnsi="方正小标宋_GBK" w:eastAsia="方正小标宋_GBK" w:cs="方正小标宋_GBK"/>
              <w:bCs w:val="0"/>
              <w:szCs w:val="44"/>
              <w:lang w:val="en-US" w:eastAsia="zh-CN"/>
            </w:rPr>
            <w:fldChar w:fldCharType="end"/>
          </w:r>
        </w:p>
        <w:p w14:paraId="0D926299">
          <w:pPr>
            <w:pStyle w:val="2"/>
            <w:bidi w:val="0"/>
            <w:rPr>
              <w:rFonts w:hint="eastAsia" w:ascii="方正小标宋_GBK" w:hAnsi="方正小标宋_GBK" w:eastAsia="方正小标宋_GBK" w:cs="方正小标宋_GBK"/>
              <w:b w:val="0"/>
              <w:bCs w:val="0"/>
              <w:kern w:val="44"/>
              <w:sz w:val="44"/>
              <w:szCs w:val="44"/>
              <w:lang w:val="en-US" w:eastAsia="zh-CN" w:bidi="ar"/>
            </w:rPr>
          </w:pPr>
          <w:r>
            <w:rPr>
              <w:rFonts w:hint="eastAsia" w:ascii="方正小标宋_GBK" w:hAnsi="方正小标宋_GBK" w:eastAsia="方正小标宋_GBK" w:cs="方正小标宋_GBK"/>
              <w:bCs w:val="0"/>
              <w:szCs w:val="44"/>
              <w:lang w:val="en-US" w:eastAsia="zh-CN"/>
            </w:rPr>
            <w:fldChar w:fldCharType="end"/>
          </w:r>
        </w:p>
      </w:sdtContent>
    </w:sdt>
    <w:p w14:paraId="377876CD">
      <w:pPr>
        <w:rPr>
          <w:rFonts w:hint="eastAsia"/>
          <w:lang w:val="en-US" w:eastAsia="zh-CN"/>
        </w:rPr>
        <w:sectPr>
          <w:footerReference r:id="rId5" w:type="default"/>
          <w:pgSz w:w="11906" w:h="16838"/>
          <w:pgMar w:top="1984" w:right="1474" w:bottom="1644" w:left="1474" w:header="851" w:footer="992" w:gutter="0"/>
          <w:pgNumType w:fmt="numberInDash"/>
          <w:cols w:space="0" w:num="1"/>
          <w:rtlGutter w:val="0"/>
          <w:docGrid w:type="lines" w:linePitch="312" w:charSpace="0"/>
        </w:sectPr>
      </w:pPr>
    </w:p>
    <w:p w14:paraId="62968C45">
      <w:pPr>
        <w:pStyle w:val="2"/>
        <w:bidi w:val="0"/>
        <w:rPr>
          <w:rFonts w:hint="eastAsia"/>
          <w:lang w:val="en-US" w:eastAsia="zh-CN"/>
        </w:rPr>
      </w:pPr>
      <w:bookmarkStart w:id="3" w:name="_Toc2784"/>
      <w:r>
        <w:rPr>
          <w:rFonts w:hint="eastAsia"/>
          <w:lang w:val="en-US" w:eastAsia="zh-CN"/>
        </w:rPr>
        <w:t>在庆祝中国共产党成立105周年大会上的讲话</w:t>
      </w:r>
      <w:bookmarkEnd w:id="3"/>
    </w:p>
    <w:p w14:paraId="6DEABB6A">
      <w:pPr>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（2026年7月1日）</w:t>
      </w:r>
    </w:p>
    <w:p w14:paraId="3A00ED9E">
      <w:pPr>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习近平</w:t>
      </w:r>
    </w:p>
    <w:p w14:paraId="6C329DFB">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同志们，朋友们：</w:t>
      </w:r>
    </w:p>
    <w:p w14:paraId="78856FB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今天，我们隆重集会，庆祝中国共产党成立105周年，回顾我们党走过的光辉历程，展望党和人民事业发展的光明前景，动员全党全国各族人民满怀信心朝着全面建成社会主义现代化强国、实现中华民族伟大复兴的宏伟目标奋勇前进。</w:t>
      </w:r>
    </w:p>
    <w:p w14:paraId="565B481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首先，我代表党中央，向全体中国共产党员致以节日的问候！向“七一勋章”获得者，向受表彰的全国优秀共产党员、优秀党务工作者、先进基层党组织表示热烈的祝贺！</w:t>
      </w:r>
    </w:p>
    <w:p w14:paraId="59A838F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同志们、朋友们！</w:t>
      </w:r>
    </w:p>
    <w:p w14:paraId="63D8C521">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105年前，在中国人民和中华民族的伟大觉醒中，在马克思列宁主义同中国工人运动的紧密结合中，中国共产党应运而生。从此，中国人民和中华民族有了最可靠的主心骨，内忧外患、积贫积弱的中国开启了翻天覆地的历史巨变。</w:t>
      </w:r>
    </w:p>
    <w:p w14:paraId="28F66AA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105年来，我们党始终坚守为中国人民谋幸福、为中华民族谋复兴的初心使命，深刻洞察世界发展大势，准确把握各个历史时期社会主要矛盾变化，团结带领全国各族人民不懈奋斗，创造了新民主主义革命、社会主义革命和建设、改革开放和社会主义现代化建设、新时代中国特色社会主义的伟大成就，书写了中华民族几千年历史上最恢宏的史诗。</w:t>
      </w:r>
    </w:p>
    <w:p w14:paraId="25D7ADB0">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b/>
          <w:bCs/>
          <w:sz w:val="28"/>
          <w:szCs w:val="28"/>
          <w:lang w:val="en-US" w:eastAsia="zh-CN"/>
        </w:rPr>
        <w:t>105年不懈奋斗，从根本上改变了中国人民的前途命运。</w:t>
      </w:r>
      <w:r>
        <w:rPr>
          <w:rFonts w:hint="eastAsia" w:ascii="方正仿宋_GBK" w:hAnsi="方正仿宋_GBK" w:eastAsia="方正仿宋_GBK" w:cs="方正仿宋_GBK"/>
          <w:sz w:val="28"/>
          <w:szCs w:val="28"/>
          <w:lang w:val="en-US" w:eastAsia="zh-CN"/>
        </w:rPr>
        <w:t>我们党领导人民经过波澜壮阔的伟大斗争，推翻帝国主义、封建主义、官僚资本主义三座大山，建立人民当家作主的新中国，彻底结束旧中国半殖民地半封建社会的历史，实现人民生活从温饱不足到总体小康再到全面小康的历史性跨越。今天，中国人民已经把命运牢牢掌握在自己手中，正以自信、自立、自强的姿态阔步迈向更加美好的未来。</w:t>
      </w:r>
    </w:p>
    <w:p w14:paraId="3DF38410">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b/>
          <w:bCs/>
          <w:sz w:val="28"/>
          <w:szCs w:val="28"/>
          <w:lang w:val="en-US" w:eastAsia="zh-CN"/>
        </w:rPr>
        <w:t>105年不懈奋斗，开辟了实现中华民族伟大复兴的正确道路。</w:t>
      </w:r>
      <w:r>
        <w:rPr>
          <w:rFonts w:hint="eastAsia" w:ascii="方正仿宋_GBK" w:hAnsi="方正仿宋_GBK" w:eastAsia="方正仿宋_GBK" w:cs="方正仿宋_GBK"/>
          <w:sz w:val="28"/>
          <w:szCs w:val="28"/>
          <w:lang w:val="en-US" w:eastAsia="zh-CN"/>
        </w:rPr>
        <w:t>在革命、建设、改革和新时代的伟大实践中，我们党领导人民历尽千辛万苦，成功开辟和坚持了中国特色社会主义道路，仅用几十年时间就走完发达国家几百年走过的工业化历程，创造了经济快速发展和社会长期稳定两大奇迹。今天，中华民族伟大复兴势不可挡，展现出前所未有的光明前景。</w:t>
      </w:r>
    </w:p>
    <w:p w14:paraId="33CCC042">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b/>
          <w:bCs/>
          <w:sz w:val="28"/>
          <w:szCs w:val="28"/>
          <w:lang w:val="en-US" w:eastAsia="zh-CN"/>
        </w:rPr>
        <w:t>105年不懈奋斗，展示了马克思主义的强大生命力。</w:t>
      </w:r>
      <w:r>
        <w:rPr>
          <w:rFonts w:hint="eastAsia" w:ascii="方正仿宋_GBK" w:hAnsi="方正仿宋_GBK" w:eastAsia="方正仿宋_GBK" w:cs="方正仿宋_GBK"/>
          <w:sz w:val="28"/>
          <w:szCs w:val="28"/>
          <w:lang w:val="en-US" w:eastAsia="zh-CN"/>
        </w:rPr>
        <w:t>我们党坚持把马克思主义基本原理同中国具体实际相结合、同中华优秀传统文化相结合，不断推进马克思主义中国化时代化，形成毛泽东思想、邓小平理论、“三个代表”重要思想、科学发展观、新时代中国特色社会主义思想，极大丰富和发展了马克思主义。今天，中国特色社会主义事业的蓬勃生机和旺盛活力，充分检验了马克思主义的科学性和真理性，充分展现了马克思主义的人民性和实践性，充分彰显了马克思主义的开放性和时代性。</w:t>
      </w:r>
    </w:p>
    <w:p w14:paraId="2C9CF329">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b/>
          <w:bCs/>
          <w:sz w:val="28"/>
          <w:szCs w:val="28"/>
          <w:lang w:val="en-US" w:eastAsia="zh-CN"/>
        </w:rPr>
        <w:t>105年不懈奋斗，深刻影响了世界历史进程。</w:t>
      </w:r>
      <w:r>
        <w:rPr>
          <w:rFonts w:hint="eastAsia" w:ascii="方正仿宋_GBK" w:hAnsi="方正仿宋_GBK" w:eastAsia="方正仿宋_GBK" w:cs="方正仿宋_GBK"/>
          <w:sz w:val="28"/>
          <w:szCs w:val="28"/>
          <w:lang w:val="en-US" w:eastAsia="zh-CN"/>
        </w:rPr>
        <w:t>我们党始终站在历史正确一边、站在人类文明进步一边，以自强不息的奋斗深刻改变了世界发展的趋势和格局。今天，党领导人民推进中国式现代化，创造了人类文明新形态，拓展了发展中国家走向现代化的途径。我们推动构建人类命运共同体，为解决人类重大问题贡献了中国智慧、中国方案、中国力量。党领导的社会主义中国，被公认为世界和平的建设者、全球发展的贡献者、国际秩序的维护者。</w:t>
      </w:r>
    </w:p>
    <w:p w14:paraId="6F3A61EB">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b/>
          <w:bCs/>
          <w:sz w:val="28"/>
          <w:szCs w:val="28"/>
          <w:lang w:val="en-US" w:eastAsia="zh-CN"/>
        </w:rPr>
        <w:t>105年不懈奋斗，锻造了强大的中国共产党</w:t>
      </w:r>
      <w:r>
        <w:rPr>
          <w:rFonts w:hint="eastAsia" w:ascii="方正仿宋_GBK" w:hAnsi="方正仿宋_GBK" w:eastAsia="方正仿宋_GBK" w:cs="方正仿宋_GBK"/>
          <w:sz w:val="28"/>
          <w:szCs w:val="28"/>
          <w:lang w:val="en-US" w:eastAsia="zh-CN"/>
        </w:rPr>
        <w:t>。我们党牢记马克思主义政党的性质宗旨和奋斗目标，大力弘扬伟大建党精神，历经磨难斗志弥坚，千锤百炼更加坚强。今天，我们党已经发展成为具有重大全球影响力的世界第一大执政党，得到人民衷心拥护和支持，是中国特色社会主义事业的坚强领导核心，完全无愧为伟大光荣正确的党。</w:t>
      </w:r>
    </w:p>
    <w:p w14:paraId="7040001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同志们、朋友们！</w:t>
      </w:r>
    </w:p>
    <w:p w14:paraId="35D12F95">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105年来，我们取得的一切成就，是一代又一代中国共产党人团结带领中国人民不懈奋斗的结果。以毛泽东同志、邓小平同志、江泽民同志、胡锦涛同志为主要代表的中国共产党人，为中华民族伟大复兴建立了彪炳史册的伟大功勋！我们向他们表示崇高的敬意！</w:t>
      </w:r>
    </w:p>
    <w:p w14:paraId="16B64071">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此时此刻，我们深切怀念毛泽东、周恩来、刘少奇、朱德、邓小平、陈云同志等老一辈革命家和江泽民同志，深切怀念为民族独立、人民解放和国家富强、人民幸福前仆后继、牺牲奉献的革命先烈、仁人志士。他们为国家和民族建立的丰功伟绩永载史册！他们的崇高精神永远铭记在亿万人民心中！</w:t>
      </w:r>
    </w:p>
    <w:p w14:paraId="640CF235">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人民是历史的创造者，是真正的英雄。在这里，我代表党中央，向奋斗在各条战线的全国人民和各界人士，致以崇高的敬意！向香港特别行政区同胞、澳门特别行政区同胞、台湾同胞和海外侨胞，致以诚挚的问候！向一切同中国人民友好相处，关心支持中国革命、建设、改革事业的各国人民和朋友，致以衷心的谢意！</w:t>
      </w:r>
    </w:p>
    <w:p w14:paraId="6DD8AA0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同志们、朋友们！</w:t>
      </w:r>
    </w:p>
    <w:p w14:paraId="012EBFF1">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中国共产党之所以能够在105年奋斗中不断铸就辉煌，历史和人民之所以选择中国共产党，根本在于我们党具有其他政党和政治力量无可比拟的优秀特质。</w:t>
      </w:r>
    </w:p>
    <w:p w14:paraId="2A7D4C14">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b/>
          <w:bCs/>
          <w:sz w:val="28"/>
          <w:szCs w:val="28"/>
          <w:lang w:val="en-US" w:eastAsia="zh-CN"/>
        </w:rPr>
        <w:t>——矢志追求真理，始终把准前进方向。</w:t>
      </w:r>
      <w:r>
        <w:rPr>
          <w:rFonts w:hint="eastAsia" w:ascii="方正仿宋_GBK" w:hAnsi="方正仿宋_GBK" w:eastAsia="方正仿宋_GBK" w:cs="方正仿宋_GBK"/>
          <w:sz w:val="28"/>
          <w:szCs w:val="28"/>
          <w:lang w:val="en-US" w:eastAsia="zh-CN"/>
        </w:rPr>
        <w:t>我们党把马克思主义作为改造主观世界和客观世界的强大思想武器，坚持解放思想、实事求是、与时俱进、求真务实，注重在社会矛盾运动中揭示和运用真理，善于在实践中检验和发展真理，不断以新的理论指导新的实践，确保党和人民事业沿着正确方向前进。</w:t>
      </w:r>
    </w:p>
    <w:p w14:paraId="63E19B84">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b/>
          <w:bCs/>
          <w:sz w:val="28"/>
          <w:szCs w:val="28"/>
          <w:lang w:val="en-US" w:eastAsia="zh-CN"/>
        </w:rPr>
        <w:t>——深深植根人民，始终拥有坚实根基。</w:t>
      </w:r>
      <w:r>
        <w:rPr>
          <w:rFonts w:hint="eastAsia" w:ascii="方正仿宋_GBK" w:hAnsi="方正仿宋_GBK" w:eastAsia="方正仿宋_GBK" w:cs="方正仿宋_GBK"/>
          <w:sz w:val="28"/>
          <w:szCs w:val="28"/>
          <w:lang w:val="en-US" w:eastAsia="zh-CN"/>
        </w:rPr>
        <w:t>我们党牢记江山就是人民、人民就是江山，坚持立党为公、执政为民，自觉践行全心全意为人民服务的根本宗旨，坚定地同人民站在一起、想在一起、干在一起，拥有任何风浪都动摇不了的坚实根基。</w:t>
      </w:r>
    </w:p>
    <w:p w14:paraId="41DA8A1F">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b/>
          <w:bCs/>
          <w:sz w:val="28"/>
          <w:szCs w:val="28"/>
          <w:lang w:val="en-US" w:eastAsia="zh-CN"/>
        </w:rPr>
        <w:t>——勇担历史使命，始终掌握战略主动。</w:t>
      </w:r>
      <w:r>
        <w:rPr>
          <w:rFonts w:hint="eastAsia" w:ascii="方正仿宋_GBK" w:hAnsi="方正仿宋_GBK" w:eastAsia="方正仿宋_GBK" w:cs="方正仿宋_GBK"/>
          <w:sz w:val="28"/>
          <w:szCs w:val="28"/>
          <w:lang w:val="en-US" w:eastAsia="zh-CN"/>
        </w:rPr>
        <w:t>我们党胸怀共产主义远大理想、立志于中华民族千秋伟业，坚定地把历史和人民赋予的重任扛在肩上，坚持长远目标和阶段目标相统一，适应社会主要矛盾变化确立中心任务，制定和实施正确的路线方针政策，确保牢牢掌握事业发展的领导权和主动权。</w:t>
      </w:r>
    </w:p>
    <w:p w14:paraId="02827A68">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b/>
          <w:bCs/>
          <w:sz w:val="28"/>
          <w:szCs w:val="28"/>
          <w:lang w:val="en-US" w:eastAsia="zh-CN"/>
        </w:rPr>
        <w:t>——顺应发展潮流，始终走在时代前列。</w:t>
      </w:r>
      <w:r>
        <w:rPr>
          <w:rFonts w:hint="eastAsia" w:ascii="方正仿宋_GBK" w:hAnsi="方正仿宋_GBK" w:eastAsia="方正仿宋_GBK" w:cs="方正仿宋_GBK"/>
          <w:sz w:val="28"/>
          <w:szCs w:val="28"/>
          <w:lang w:val="en-US" w:eastAsia="zh-CN"/>
        </w:rPr>
        <w:t>我们党秉持高度的历史自觉和宽广的世界眼光，清醒把握中国国情和时代主题，积极识变应变求变，锐意开拓进取，推动党的各项工作体现时代性、把握规律性、富于创造性，引领国家和民族在历史前进的逻辑中前进、在时代发展的潮流中发展，成为当之无愧的时代先锋、民族脊梁。</w:t>
      </w:r>
    </w:p>
    <w:p w14:paraId="6ED00979">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b/>
          <w:bCs/>
          <w:sz w:val="28"/>
          <w:szCs w:val="28"/>
          <w:lang w:val="en-US" w:eastAsia="zh-CN"/>
        </w:rPr>
        <w:t>——敢于善于斗争，始终保持必胜信心。</w:t>
      </w:r>
      <w:r>
        <w:rPr>
          <w:rFonts w:hint="eastAsia" w:ascii="方正仿宋_GBK" w:hAnsi="方正仿宋_GBK" w:eastAsia="方正仿宋_GBK" w:cs="方正仿宋_GBK"/>
          <w:sz w:val="28"/>
          <w:szCs w:val="28"/>
          <w:lang w:val="en-US" w:eastAsia="zh-CN"/>
        </w:rPr>
        <w:t>我们党坚持和发扬不怕牺牲、英勇斗争的精神，为了人民、国家、民族，为了理想信念，披荆斩棘、砥砺前行，无论敌人如何强大、道路如何艰险、挑战如何严峻，总是毫不畏惧、绝不退缩，以任凭风雨来袭、我自岿然不动的钢铁意志鼓舞全国人民不断从胜利走向胜利。</w:t>
      </w:r>
    </w:p>
    <w:p w14:paraId="3C560DEE">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b/>
          <w:bCs/>
          <w:sz w:val="28"/>
          <w:szCs w:val="28"/>
          <w:lang w:val="en-US" w:eastAsia="zh-CN"/>
        </w:rPr>
        <w:t>——注重强健自身，始终充满生机活力。</w:t>
      </w:r>
      <w:r>
        <w:rPr>
          <w:rFonts w:hint="eastAsia" w:ascii="方正仿宋_GBK" w:hAnsi="方正仿宋_GBK" w:eastAsia="方正仿宋_GBK" w:cs="方正仿宋_GBK"/>
          <w:sz w:val="28"/>
          <w:szCs w:val="28"/>
          <w:lang w:val="en-US" w:eastAsia="zh-CN"/>
        </w:rPr>
        <w:t>我们党清醒认识到打铁必须自身硬，善于以时代发展要求审视自己、以强烈忧患意识警醒自己、以自我革命精神完善自己，高度重视自身建设，坚决清除一切损害党的先进性和纯洁性的因素、清除一切侵蚀党的健康肌体的病毒，在革命性锻造中更加坚强有力。</w:t>
      </w:r>
    </w:p>
    <w:p w14:paraId="0EFF053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这些优秀特质，是中国共产党为什么能的关键密码。我们要结合新的实际，把党的优秀特质不断发扬光大，确保党永远不变质不变色不变味，始终具有强大创造力凝聚力战斗力。</w:t>
      </w:r>
    </w:p>
    <w:p w14:paraId="09320AC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同志们、朋友们！</w:t>
      </w:r>
    </w:p>
    <w:p w14:paraId="7CDFDFD9">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“功崇惟志，业广惟勤。”实现新时代新征程党的使命任务，要求全体中国共产党人坚定信心、接续奋斗，不断创造无愧于时代和人民的新业绩。</w:t>
      </w:r>
    </w:p>
    <w:p w14:paraId="0E41D55A">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b/>
          <w:bCs/>
          <w:sz w:val="28"/>
          <w:szCs w:val="28"/>
          <w:lang w:val="en-US" w:eastAsia="zh-CN"/>
        </w:rPr>
        <w:t>——坚定信心、接续奋斗，必须坚持党的基本理论、基本路线、基本方略。</w:t>
      </w:r>
      <w:r>
        <w:rPr>
          <w:rFonts w:hint="eastAsia" w:ascii="方正仿宋_GBK" w:hAnsi="方正仿宋_GBK" w:eastAsia="方正仿宋_GBK" w:cs="方正仿宋_GBK"/>
          <w:sz w:val="28"/>
          <w:szCs w:val="28"/>
          <w:lang w:val="en-US" w:eastAsia="zh-CN"/>
        </w:rPr>
        <w:t>党的基本理论、基本路线、基本方略是党和人民经过艰辛探索取得的重大成果，是党和国家事业的根本遵循。新征程上，全党必须保持道不变、志不改的定力，坚持党的全面领导和党中央集中统一领导，深入贯彻新时代中国特色社会主义思想，坚定道路自信、理论自信、制度自信、文化自信，继往开来、守正创新，做到不畏浮云遮望眼、乘风破浪不迷航。</w:t>
      </w:r>
    </w:p>
    <w:p w14:paraId="569CE27F">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b/>
          <w:bCs/>
          <w:sz w:val="28"/>
          <w:szCs w:val="28"/>
          <w:lang w:val="en-US" w:eastAsia="zh-CN"/>
        </w:rPr>
        <w:t>——坚定信心、接续奋斗，必须紧紧依靠人民创造历史伟业。</w:t>
      </w:r>
      <w:r>
        <w:rPr>
          <w:rFonts w:hint="eastAsia" w:ascii="方正仿宋_GBK" w:hAnsi="方正仿宋_GBK" w:eastAsia="方正仿宋_GBK" w:cs="方正仿宋_GBK"/>
          <w:sz w:val="28"/>
          <w:szCs w:val="28"/>
          <w:lang w:val="en-US" w:eastAsia="zh-CN"/>
        </w:rPr>
        <w:t>坚持和发展中国特色社会主义是全党全国各族人民共同的事业。新征程上，全党必须进一步提振干事创业的精气神，团结带领全国各族人民开拓进取，统筹推进“五位一体”总体布局、协调推进“四个全面”战略布局，完整准确全面贯彻新发展理念，加快构建新发展格局，扎实推动高质量发展。要践行以人民为中心的发展思想，发展全过程人民民主，不断巩固和发展各民族大团结、全国人民大团结、全体中华儿女大团结，充分激发亿万人民的积极性主动性创造性，凝聚起推进中国式现代化的磅礴力量。</w:t>
      </w:r>
    </w:p>
    <w:p w14:paraId="7D7378EC">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b/>
          <w:bCs/>
          <w:sz w:val="28"/>
          <w:szCs w:val="28"/>
          <w:lang w:val="en-US" w:eastAsia="zh-CN"/>
        </w:rPr>
        <w:t>——坚定信心、接续奋斗，必须积极应对前进道路上的风险挑战。</w:t>
      </w:r>
      <w:r>
        <w:rPr>
          <w:rFonts w:hint="eastAsia" w:ascii="方正仿宋_GBK" w:hAnsi="方正仿宋_GBK" w:eastAsia="方正仿宋_GBK" w:cs="方正仿宋_GBK"/>
          <w:sz w:val="28"/>
          <w:szCs w:val="28"/>
          <w:lang w:val="en-US" w:eastAsia="zh-CN"/>
        </w:rPr>
        <w:t>我国发展正处于战略机遇和风险挑战并存、不确定难预料因素增多的时期，需要时刻准备经受风高浪急甚至惊涛骇浪的重大考验。新征程上，全党必须强化忧患意识、坚持底线思维，发扬斗争精神、增强斗争本领，更好统筹国内国际两个大局，统筹发展和安全，提高科学预见变化、及时洞察风险、有效应对挑战的能力，确保中华复兴号巨轮劈波斩浪、行稳致远。</w:t>
      </w:r>
    </w:p>
    <w:p w14:paraId="5BB7CDF9">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b/>
          <w:bCs/>
          <w:sz w:val="28"/>
          <w:szCs w:val="28"/>
          <w:lang w:val="en-US" w:eastAsia="zh-CN"/>
        </w:rPr>
        <w:t>——坚定信心、接续奋斗，必须持续推动构建人类命运共同体。</w:t>
      </w:r>
      <w:r>
        <w:rPr>
          <w:rFonts w:hint="eastAsia" w:ascii="方正仿宋_GBK" w:hAnsi="方正仿宋_GBK" w:eastAsia="方正仿宋_GBK" w:cs="方正仿宋_GBK"/>
          <w:sz w:val="28"/>
          <w:szCs w:val="28"/>
          <w:lang w:val="en-US" w:eastAsia="zh-CN"/>
        </w:rPr>
        <w:t>随着百年变局加速演进，世界进入新的动荡变革期，人类又一次站在何去何从的十字路口。新征程上，我们要顺应人心所向、大势所趋，高举和平、发展、合作、共赢旗帜，弘扬全人类共同价值，推动构建新型国际关系，推动落实全球发展倡议、全球安全倡议、全球文明倡议、全球治理倡议，为世界和平与发展注入更多正能量。</w:t>
      </w:r>
    </w:p>
    <w:p w14:paraId="2B9F83B4">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b/>
          <w:bCs/>
          <w:sz w:val="28"/>
          <w:szCs w:val="28"/>
          <w:lang w:val="en-US" w:eastAsia="zh-CN"/>
        </w:rPr>
        <w:t>——坚定信心、接续奋斗，必须持之以恒推进全面从严治党。</w:t>
      </w:r>
      <w:r>
        <w:rPr>
          <w:rFonts w:hint="eastAsia" w:ascii="方正仿宋_GBK" w:hAnsi="方正仿宋_GBK" w:eastAsia="方正仿宋_GBK" w:cs="方正仿宋_GBK"/>
          <w:sz w:val="28"/>
          <w:szCs w:val="28"/>
          <w:lang w:val="en-US" w:eastAsia="zh-CN"/>
        </w:rPr>
        <w:t>全面从严治党永远在路上。新征程上，必须全面贯彻新时代党建思想，落实新时代党的建设总要求，着眼于提高党的长期执政能力、保持党的先进性和纯洁性、保持党同人民群众的血肉联系，健全全面从严治党体系，以党的政治建设为统领加强党的各方面建设，坚决打好反腐败斗争攻坚战持久战总体战，不断增强党的政治领导力、思想引领力、群众组织力、社会号召力，确保党在新时代坚持和发展中国特色社会主义的历史进程中始终成为坚强领导核心。</w:t>
      </w:r>
    </w:p>
    <w:p w14:paraId="58E79E1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同志们、朋友们！</w:t>
      </w:r>
    </w:p>
    <w:p w14:paraId="219932D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强国必须强军，军强才能国安。新征程上，必须全面贯彻新时代党的强军思想，贯彻新时代军事战略方针，坚持党对人民军队的绝对领导，坚定不移走中国特色强军之路，全面推进政治建军、改革强军、科技强军、人才强军、依法治军，高质量推进国防和军队现代化，如期实现建军一百年奋斗目标，加快把人民军队建成世界一流军队，坚决捍卫国家主权、安全、发展利益，为维护世界和平与发展作出更大贡献。</w:t>
      </w:r>
    </w:p>
    <w:p w14:paraId="71A481D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促进香港、澳门长期繁荣稳定，是中华民族伟大复兴的内在要求。新征程上，我们要全面准确、坚定不移贯彻“一国两制”、“港人治港”、“澳人治澳”、高度自治的方针，落实“爱国者治港”、“爱国者治澳”原则，提升港澳依法治理效能，促进港澳经济社会发展，支持港澳更好融入和服务国家发展大局。</w:t>
      </w:r>
    </w:p>
    <w:p w14:paraId="691A2ED9">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解决台湾问题、实现祖国完全统一，是我们党矢志不渝的历史任务，是全体中华儿女的共同愿望。我们要深入贯彻新时代党解决台湾问题的总体方略，坚持一个中国原则和“九二共识”，团结广大台湾同胞，深化两岸交流合作和融合发展，坚决打击“台独”分裂势力，反对外部势力干涉，坚定推进祖国统一大业。</w:t>
      </w:r>
    </w:p>
    <w:p w14:paraId="5A1F514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同志们、朋友们！</w:t>
      </w:r>
    </w:p>
    <w:p w14:paraId="086D12E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青年是实现中华民族伟大复兴的生力军。全党要重视青年、关心青年、支持青年，为青年成长成才创造条件。新时代中国青年要坚定不移听党话、跟党走，树立远大志向，勇担时代重任，把个人追求融入党和国家事业，只争朝夕、不负韶华，在新征程上跑好历史接力赛，用青春铺路、让理想闪光！</w:t>
      </w:r>
    </w:p>
    <w:p w14:paraId="193688F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同志们、朋友们！</w:t>
      </w:r>
    </w:p>
    <w:p w14:paraId="07BB583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lang w:val="en-US" w:eastAsia="zh-CN"/>
        </w:rPr>
        <w:sectPr>
          <w:footerReference r:id="rId6" w:type="default"/>
          <w:pgSz w:w="11906" w:h="16838"/>
          <w:pgMar w:top="1984" w:right="1474" w:bottom="1644" w:left="1474" w:header="851" w:footer="1417" w:gutter="0"/>
          <w:pgNumType w:fmt="numberInDash" w:start="1"/>
          <w:cols w:space="0" w:num="1"/>
          <w:rtlGutter w:val="0"/>
          <w:docGrid w:type="lines" w:linePitch="312" w:charSpace="0"/>
        </w:sectPr>
      </w:pPr>
      <w:r>
        <w:rPr>
          <w:rFonts w:hint="eastAsia" w:ascii="方正仿宋_GBK" w:hAnsi="方正仿宋_GBK" w:eastAsia="方正仿宋_GBK" w:cs="方正仿宋_GBK"/>
          <w:sz w:val="28"/>
          <w:szCs w:val="28"/>
          <w:lang w:val="en-US" w:eastAsia="zh-CN"/>
        </w:rPr>
        <w:t>中国共产党105年的辉煌历史令人自豪，但我们决不能骄傲自满、止步不前。到本世纪中叶，我们要全面建成社会主义现代化强国、实现第二个百年奋斗目标。时间不等人！历史不等人！全党同志务必不忘初心、牢记使命，务必谦虚谨慎、艰苦奋斗，务必敢于斗争、善于斗争，紧紧依靠和团结带领全国各族人民奋进新征程、建功新时代，奋力创造新的历史辉煌！</w:t>
      </w:r>
    </w:p>
    <w:p w14:paraId="14D9EF6C">
      <w:pPr>
        <w:pStyle w:val="2"/>
        <w:bidi w:val="0"/>
        <w:jc w:val="center"/>
        <w:rPr>
          <w:rFonts w:hint="eastAsia"/>
        </w:rPr>
      </w:pPr>
      <w:bookmarkStart w:id="4" w:name="_Toc5289"/>
      <w:r>
        <w:rPr>
          <w:rFonts w:hint="eastAsia"/>
        </w:rPr>
        <w:t>习近平党建思想内涵要义</w:t>
      </w:r>
      <w:bookmarkEnd w:id="4"/>
    </w:p>
    <w:p w14:paraId="728B0237">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60" w:lineRule="exact"/>
        <w:jc w:val="center"/>
        <w:textAlignment w:val="auto"/>
        <w:rPr>
          <w:rFonts w:hint="eastAsia" w:ascii="方正小标宋_GBK" w:hAnsi="方正小标宋_GBK" w:eastAsia="方正小标宋_GBK" w:cs="方正小标宋_GBK"/>
          <w:b w:val="0"/>
          <w:bCs w:val="0"/>
          <w:sz w:val="44"/>
          <w:szCs w:val="44"/>
        </w:rPr>
        <w:sectPr>
          <w:pgSz w:w="11906" w:h="16838"/>
          <w:pgMar w:top="1984" w:right="1474" w:bottom="1644" w:left="1474" w:header="851" w:footer="992" w:gutter="0"/>
          <w:pgNumType w:fmt="numberInDash"/>
          <w:cols w:space="0" w:num="1"/>
          <w:rtlGutter w:val="0"/>
          <w:docGrid w:type="lines" w:linePitch="312" w:charSpace="0"/>
        </w:sectPr>
      </w:pPr>
      <w:r>
        <w:rPr>
          <w:rFonts w:ascii="宋体" w:hAnsi="宋体" w:eastAsia="宋体" w:cs="宋体"/>
          <w:sz w:val="24"/>
          <w:szCs w:val="24"/>
        </w:rPr>
        <w:drawing>
          <wp:anchor distT="0" distB="0" distL="114300" distR="114300" simplePos="0" relativeHeight="251659264" behindDoc="0" locked="0" layoutInCell="1" allowOverlap="1">
            <wp:simplePos x="0" y="0"/>
            <wp:positionH relativeFrom="column">
              <wp:posOffset>88900</wp:posOffset>
            </wp:positionH>
            <wp:positionV relativeFrom="paragraph">
              <wp:posOffset>39370</wp:posOffset>
            </wp:positionV>
            <wp:extent cx="5484495" cy="7962265"/>
            <wp:effectExtent l="0" t="0" r="1905" b="8255"/>
            <wp:wrapSquare wrapText="bothSides"/>
            <wp:docPr id="6"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IMG_256"/>
                    <pic:cNvPicPr>
                      <a:picLocks noChangeAspect="1"/>
                    </pic:cNvPicPr>
                  </pic:nvPicPr>
                  <pic:blipFill>
                    <a:blip r:embed="rId8"/>
                    <a:srcRect t="7520" b="38398"/>
                    <a:stretch>
                      <a:fillRect/>
                    </a:stretch>
                  </pic:blipFill>
                  <pic:spPr>
                    <a:xfrm>
                      <a:off x="0" y="0"/>
                      <a:ext cx="5484495" cy="7962265"/>
                    </a:xfrm>
                    <a:prstGeom prst="rect">
                      <a:avLst/>
                    </a:prstGeom>
                    <a:noFill/>
                    <a:ln w="9525">
                      <a:noFill/>
                    </a:ln>
                  </pic:spPr>
                </pic:pic>
              </a:graphicData>
            </a:graphic>
          </wp:anchor>
        </w:drawing>
      </w:r>
      <w:r>
        <w:rPr>
          <w:rFonts w:ascii="宋体" w:hAnsi="宋体" w:eastAsia="宋体" w:cs="宋体"/>
          <w:sz w:val="24"/>
          <w:szCs w:val="24"/>
        </w:rPr>
        <w:drawing>
          <wp:anchor distT="0" distB="0" distL="114300" distR="114300" simplePos="0" relativeHeight="251660288" behindDoc="0" locked="0" layoutInCell="1" allowOverlap="1">
            <wp:simplePos x="0" y="0"/>
            <wp:positionH relativeFrom="column">
              <wp:posOffset>88900</wp:posOffset>
            </wp:positionH>
            <wp:positionV relativeFrom="paragraph">
              <wp:posOffset>39370</wp:posOffset>
            </wp:positionV>
            <wp:extent cx="5484495" cy="7962265"/>
            <wp:effectExtent l="0" t="0" r="1905" b="8255"/>
            <wp:wrapSquare wrapText="bothSides"/>
            <wp:docPr id="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8"/>
                    <a:srcRect t="7520" b="38398"/>
                    <a:stretch>
                      <a:fillRect/>
                    </a:stretch>
                  </pic:blipFill>
                  <pic:spPr>
                    <a:xfrm>
                      <a:off x="0" y="0"/>
                      <a:ext cx="5484495" cy="7962265"/>
                    </a:xfrm>
                    <a:prstGeom prst="rect">
                      <a:avLst/>
                    </a:prstGeom>
                    <a:noFill/>
                    <a:ln w="9525">
                      <a:noFill/>
                    </a:ln>
                  </pic:spPr>
                </pic:pic>
              </a:graphicData>
            </a:graphic>
          </wp:anchor>
        </w:drawing>
      </w:r>
    </w:p>
    <w:p w14:paraId="44842A4E">
      <w:pPr>
        <w:keepNext w:val="0"/>
        <w:keepLines w:val="0"/>
        <w:pageBreakBefore w:val="0"/>
        <w:widowControl w:val="0"/>
        <w:kinsoku/>
        <w:wordWrap/>
        <w:overflowPunct/>
        <w:topLinePunct w:val="0"/>
        <w:autoSpaceDE/>
        <w:autoSpaceDN/>
        <w:bidi w:val="0"/>
        <w:adjustRightInd/>
        <w:snapToGrid/>
        <w:spacing w:line="240" w:lineRule="atLeast"/>
        <w:textAlignment w:val="auto"/>
        <w:rPr>
          <w:rFonts w:ascii="宋体" w:hAnsi="宋体" w:eastAsia="宋体" w:cs="宋体"/>
          <w:sz w:val="24"/>
          <w:szCs w:val="24"/>
        </w:rPr>
      </w:pPr>
      <w:bookmarkStart w:id="15" w:name="_GoBack"/>
      <w:r>
        <w:rPr>
          <w:rFonts w:ascii="宋体" w:hAnsi="宋体" w:eastAsia="宋体" w:cs="宋体"/>
          <w:sz w:val="24"/>
          <w:szCs w:val="24"/>
        </w:rPr>
        <w:drawing>
          <wp:inline distT="0" distB="0" distL="114300" distR="114300">
            <wp:extent cx="5375275" cy="5641340"/>
            <wp:effectExtent l="0" t="0" r="4445" b="12700"/>
            <wp:docPr id="7"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IMG_256"/>
                    <pic:cNvPicPr>
                      <a:picLocks noChangeAspect="1"/>
                    </pic:cNvPicPr>
                  </pic:nvPicPr>
                  <pic:blipFill>
                    <a:blip r:embed="rId8"/>
                    <a:srcRect t="61512"/>
                    <a:stretch>
                      <a:fillRect/>
                    </a:stretch>
                  </pic:blipFill>
                  <pic:spPr>
                    <a:xfrm>
                      <a:off x="0" y="0"/>
                      <a:ext cx="5375275" cy="5641340"/>
                    </a:xfrm>
                    <a:prstGeom prst="rect">
                      <a:avLst/>
                    </a:prstGeom>
                    <a:noFill/>
                    <a:ln w="9525">
                      <a:noFill/>
                    </a:ln>
                  </pic:spPr>
                </pic:pic>
              </a:graphicData>
            </a:graphic>
          </wp:inline>
        </w:drawing>
      </w:r>
      <w:bookmarkEnd w:id="15"/>
    </w:p>
    <w:p w14:paraId="0DD846A7">
      <w:pPr>
        <w:rPr>
          <w:rFonts w:hint="default" w:ascii="宋体" w:hAnsi="宋体" w:eastAsia="方正仿宋_GBK" w:cs="宋体"/>
          <w:sz w:val="24"/>
          <w:szCs w:val="24"/>
          <w:lang w:val="en-US" w:eastAsia="zh-CN"/>
        </w:rPr>
        <w:sectPr>
          <w:pgSz w:w="11906" w:h="16838"/>
          <w:pgMar w:top="1984" w:right="1474" w:bottom="1644" w:left="1474" w:header="851" w:footer="992" w:gutter="0"/>
          <w:pgNumType w:fmt="numberInDash"/>
          <w:cols w:space="0" w:num="1"/>
          <w:rtlGutter w:val="0"/>
          <w:docGrid w:type="lines" w:linePitch="312" w:charSpace="0"/>
        </w:sectPr>
      </w:pPr>
      <w:r>
        <w:rPr>
          <w:rFonts w:hint="eastAsia" w:ascii="方正仿宋_GBK" w:hAnsi="方正仿宋_GBK" w:eastAsia="方正仿宋_GBK" w:cs="方正仿宋_GBK"/>
          <w:color w:val="auto"/>
          <w:sz w:val="32"/>
          <w:szCs w:val="32"/>
        </w:rPr>
        <w:t>来源：新华社</w:t>
      </w:r>
      <w:r>
        <w:rPr>
          <w:rFonts w:hint="eastAsia" w:ascii="方正仿宋_GBK" w:hAnsi="方正仿宋_GBK" w:eastAsia="方正仿宋_GBK" w:cs="方正仿宋_GBK"/>
          <w:color w:val="auto"/>
          <w:sz w:val="32"/>
          <w:szCs w:val="32"/>
          <w:lang w:val="en-US" w:eastAsia="zh-CN"/>
        </w:rPr>
        <w:t xml:space="preserve">  </w:t>
      </w:r>
      <w:r>
        <w:rPr>
          <w:rFonts w:hint="default" w:ascii="Times New Roman" w:hAnsi="Times New Roman" w:eastAsia="方正仿宋_GBK" w:cs="Times New Roman"/>
          <w:color w:val="auto"/>
          <w:sz w:val="32"/>
          <w:szCs w:val="32"/>
        </w:rPr>
        <w:t>2026</w:t>
      </w:r>
      <w:r>
        <w:rPr>
          <w:rFonts w:hint="eastAsia" w:ascii="方正仿宋_GBK" w:hAnsi="方正仿宋_GBK" w:eastAsia="方正仿宋_GBK" w:cs="方正仿宋_GBK"/>
          <w:color w:val="auto"/>
          <w:sz w:val="32"/>
          <w:szCs w:val="32"/>
        </w:rPr>
        <w:t>年</w:t>
      </w:r>
      <w:r>
        <w:rPr>
          <w:rFonts w:hint="default" w:ascii="Times New Roman" w:hAnsi="Times New Roman" w:eastAsia="方正仿宋_GBK" w:cs="Times New Roman"/>
          <w:color w:val="auto"/>
          <w:sz w:val="32"/>
          <w:szCs w:val="32"/>
        </w:rPr>
        <w:t>06</w:t>
      </w:r>
      <w:r>
        <w:rPr>
          <w:rFonts w:hint="eastAsia" w:ascii="方正仿宋_GBK" w:hAnsi="方正仿宋_GBK" w:eastAsia="方正仿宋_GBK" w:cs="方正仿宋_GBK"/>
          <w:color w:val="auto"/>
          <w:sz w:val="32"/>
          <w:szCs w:val="32"/>
        </w:rPr>
        <w:t>月</w:t>
      </w:r>
      <w:r>
        <w:rPr>
          <w:rFonts w:hint="default" w:ascii="Times New Roman" w:hAnsi="Times New Roman" w:eastAsia="方正仿宋_GBK" w:cs="Times New Roman"/>
          <w:color w:val="auto"/>
          <w:sz w:val="32"/>
          <w:szCs w:val="32"/>
        </w:rPr>
        <w:t>15</w:t>
      </w:r>
      <w:r>
        <w:rPr>
          <w:rFonts w:hint="eastAsia" w:ascii="方正仿宋_GBK" w:hAnsi="方正仿宋_GBK" w:eastAsia="方正仿宋_GBK" w:cs="方正仿宋_GBK"/>
          <w:color w:val="auto"/>
          <w:sz w:val="32"/>
          <w:szCs w:val="32"/>
        </w:rPr>
        <w:t xml:space="preserve">日 </w:t>
      </w:r>
    </w:p>
    <w:p w14:paraId="283097B9">
      <w:pPr>
        <w:pStyle w:val="2"/>
        <w:bidi w:val="0"/>
        <w:rPr>
          <w:rFonts w:hint="eastAsia"/>
        </w:rPr>
      </w:pPr>
      <w:bookmarkStart w:id="5" w:name="_Toc2490"/>
      <w:r>
        <w:rPr>
          <w:rFonts w:hint="eastAsia"/>
        </w:rPr>
        <w:t>中共中央组织部：坚持以习近平党建思想为指引 奋力推进新时代党的建设新的伟大工程</w:t>
      </w:r>
      <w:bookmarkEnd w:id="5"/>
    </w:p>
    <w:p w14:paraId="016D8D2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sz w:val="32"/>
          <w:szCs w:val="32"/>
        </w:rPr>
      </w:pPr>
    </w:p>
    <w:p w14:paraId="251CABB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党的十八大以来，以习近平同志为核心的党中央站在事关强国建设和民族复兴伟业历史进程、事关党和国家前途命运、事关党长期执政和国家长治久安的战略高度，围绕建设什么样的长期执政的马克思主义政党、怎样建设长期执政的马克思主义政党的重大时代课题，提出一系列管党治党、兴党强党的新理念新思想新战略，形成了习近平党建思想。这一思想是坚持“两个结合”推进理论创新的最新成果，是习近平新时代中国特色社会主义思想的党建篇，是深入推进新时代党的建设新的伟大工程的根本遵循和行动指南。近日，《习近平党建文选》第一卷、第二卷出版发行，为我们读原著学原文悟原理，深入学习习近平新时代中国特色社会主义思想特别是习近平党建思想，提供了权威教材。新征程上，我们要深入学习贯彻习近平党建思想，以改革精神和严的标准纵深推进全面从严治党，为以中国式现代化全面推进强国建设、民族复兴伟业提供坚强保证。</w:t>
      </w:r>
    </w:p>
    <w:p w14:paraId="5E0C9A9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textAlignment w:val="auto"/>
        <w:rPr>
          <w:rFonts w:hint="eastAsia" w:ascii="方正仿宋_GBK" w:hAnsi="方正仿宋_GBK" w:eastAsia="方正仿宋_GBK" w:cs="方正仿宋_GBK"/>
          <w:sz w:val="30"/>
          <w:szCs w:val="30"/>
        </w:rPr>
      </w:pPr>
      <w:r>
        <w:rPr>
          <w:rStyle w:val="9"/>
          <w:rFonts w:hint="eastAsia" w:ascii="方正仿宋_GBK" w:hAnsi="方正仿宋_GBK" w:eastAsia="方正仿宋_GBK" w:cs="方正仿宋_GBK"/>
          <w:sz w:val="30"/>
          <w:szCs w:val="30"/>
        </w:rPr>
        <w:t>充分认识习近平党建思想的重大意义，切实增强学习贯彻的政治自觉、思想自觉、行动自觉</w:t>
      </w:r>
    </w:p>
    <w:p w14:paraId="3344CA4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习近平党建思想，顺应历史潮流、回应时代要求，科学运用马克思主义建党学说基本原理，深入研究分析世情国情党情，有效破解党的建设的重大理论和实践问题，丰富和发展了党的创新理论。深入学习贯彻习近平党建思想，具有重大政治意义、理论意义、实践意义、时代意义。</w:t>
      </w:r>
    </w:p>
    <w:p w14:paraId="4B65140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textAlignment w:val="auto"/>
        <w:rPr>
          <w:rFonts w:hint="eastAsia" w:ascii="方正仿宋_GBK" w:hAnsi="方正仿宋_GBK" w:eastAsia="方正仿宋_GBK" w:cs="方正仿宋_GBK"/>
          <w:sz w:val="30"/>
          <w:szCs w:val="30"/>
        </w:rPr>
      </w:pPr>
      <w:r>
        <w:rPr>
          <w:rStyle w:val="9"/>
          <w:rFonts w:hint="eastAsia" w:ascii="方正仿宋_GBK" w:hAnsi="方正仿宋_GBK" w:eastAsia="方正仿宋_GBK" w:cs="方正仿宋_GBK"/>
          <w:sz w:val="30"/>
          <w:szCs w:val="30"/>
        </w:rPr>
        <w:t>学习贯彻习近平党建思想，必将有力推动全党深刻领悟“两个确立”的决定性意义、坚决做到“两个维护”。</w:t>
      </w:r>
      <w:r>
        <w:rPr>
          <w:rFonts w:hint="eastAsia" w:ascii="方正仿宋_GBK" w:hAnsi="方正仿宋_GBK" w:eastAsia="方正仿宋_GBK" w:cs="方正仿宋_GBK"/>
          <w:sz w:val="30"/>
          <w:szCs w:val="30"/>
        </w:rPr>
        <w:t>思想统一是政治统一、行动统一的基础，是党的团结统一最深厚最持久最可靠的保证。习近平党建思想作出“中国共产党的领导是中国特色社会主义最本质的特征”“保证党的团结和集中统一是党的生命”“坚持党要管党、全面从严治党”等一系列重大论断，集中体现了我们党在管党治党、兴党强党上的政治意志、政治立场、政治主张、政治智慧，廓清了一系列大是大非，纠正了一个时期管党治党认识上的模糊和偏差，指明了新时代党的建设的正确政治方向。学习贯彻习近平党建思想，必将有力推动全党旗帜鲜明讲政治，坚定拥护“两个确立”、坚决做到“两个维护”，始终在思想上政治上行动上同以习近平同志为核心的党中央保持高度一致。</w:t>
      </w:r>
    </w:p>
    <w:p w14:paraId="23C064F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textAlignment w:val="auto"/>
        <w:rPr>
          <w:rFonts w:hint="eastAsia" w:ascii="方正仿宋_GBK" w:hAnsi="方正仿宋_GBK" w:eastAsia="方正仿宋_GBK" w:cs="方正仿宋_GBK"/>
          <w:sz w:val="30"/>
          <w:szCs w:val="30"/>
        </w:rPr>
      </w:pPr>
      <w:r>
        <w:rPr>
          <w:rStyle w:val="9"/>
          <w:rFonts w:hint="eastAsia" w:ascii="方正仿宋_GBK" w:hAnsi="方正仿宋_GBK" w:eastAsia="方正仿宋_GBK" w:cs="方正仿宋_GBK"/>
          <w:sz w:val="30"/>
          <w:szCs w:val="30"/>
        </w:rPr>
        <w:t>学习贯彻习近平党建思想，必将有力深化党的创新理论武装、推动全党不断提高马克思主义理论水平。</w:t>
      </w:r>
      <w:r>
        <w:rPr>
          <w:rFonts w:hint="eastAsia" w:ascii="方正仿宋_GBK" w:hAnsi="方正仿宋_GBK" w:eastAsia="方正仿宋_GBK" w:cs="方正仿宋_GBK"/>
          <w:sz w:val="30"/>
          <w:szCs w:val="30"/>
        </w:rPr>
        <w:t>习近平党建思想与习近平经济思想、习近平法治思想、习近平文化思想、习近平生态文明思想、习近平强军思想、习近平外交思想、总体国家安全观同步形成、共同发展，在习近平新时代中国特色社会主义思想中有着特殊重要的地位。习近平党建思想创造性地把马克思主义基本原理同中国具体实际相结合、同中华优秀传统文化相结合，深化了对共产党执政规律和我们党自身建设规律的认识，标志着马克思主义建党学说发展达到新高度。学习贯彻习近平党建思想，必将有力推动广大党员、干部用党的创新理论凝心铸魂、固本培元，确保全党始终统一思想、统一意志、统一行动，形成万众一心、无坚不摧的磅礴力量。</w:t>
      </w:r>
    </w:p>
    <w:p w14:paraId="60EA4D4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textAlignment w:val="auto"/>
        <w:rPr>
          <w:rFonts w:hint="eastAsia" w:ascii="方正仿宋_GBK" w:hAnsi="方正仿宋_GBK" w:eastAsia="方正仿宋_GBK" w:cs="方正仿宋_GBK"/>
          <w:sz w:val="30"/>
          <w:szCs w:val="30"/>
        </w:rPr>
      </w:pPr>
      <w:r>
        <w:rPr>
          <w:rStyle w:val="9"/>
          <w:rFonts w:hint="eastAsia" w:ascii="方正仿宋_GBK" w:hAnsi="方正仿宋_GBK" w:eastAsia="方正仿宋_GBK" w:cs="方正仿宋_GBK"/>
          <w:sz w:val="30"/>
          <w:szCs w:val="30"/>
        </w:rPr>
        <w:t>学习贯彻习近平党建思想，必将有力推动全面从严治党、深入推进新时代党的建设新的伟大工程。</w:t>
      </w:r>
      <w:r>
        <w:rPr>
          <w:rFonts w:hint="eastAsia" w:ascii="方正仿宋_GBK" w:hAnsi="方正仿宋_GBK" w:eastAsia="方正仿宋_GBK" w:cs="方正仿宋_GBK"/>
          <w:sz w:val="30"/>
          <w:szCs w:val="30"/>
        </w:rPr>
        <w:t>党和人民事业发展到什么阶段，党的建设就要推进到什么阶段。我国正处在实现中华民族伟大复兴的关键时期，战略机遇和风险挑战并存，不确定难预料因素增多，党面临的“四大考验”“四种危险”是长期的、复杂的、严峻的。习近平党建思想在研究问题解决问题中丰富发展，在推动实践指导实践中成熟完善，系统回答了新时代管党治党、兴党强党怎么办、怎么干的一系列重大问题，推动党在新时代展现新气象新作为。学习贯彻习近平党建思想，必将更好指引全党以更宽广的视野、更长远的眼光思考和把握党的建设面临的新情况新问题新挑战，坚定不移推进全面从严治党，保持党的先进性和纯洁性、巩固党的长期执政地位，确保党始终不变质、不变色、不变味，永远做人民公仆、时代先锋、民族脊梁。</w:t>
      </w:r>
    </w:p>
    <w:p w14:paraId="26F3DD8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textAlignment w:val="auto"/>
        <w:rPr>
          <w:rFonts w:hint="eastAsia" w:ascii="方正仿宋_GBK" w:hAnsi="方正仿宋_GBK" w:eastAsia="方正仿宋_GBK" w:cs="方正仿宋_GBK"/>
          <w:sz w:val="30"/>
          <w:szCs w:val="30"/>
        </w:rPr>
      </w:pPr>
      <w:r>
        <w:rPr>
          <w:rStyle w:val="9"/>
          <w:rFonts w:hint="eastAsia" w:ascii="方正仿宋_GBK" w:hAnsi="方正仿宋_GBK" w:eastAsia="方正仿宋_GBK" w:cs="方正仿宋_GBK"/>
          <w:sz w:val="30"/>
          <w:szCs w:val="30"/>
        </w:rPr>
        <w:t>学习贯彻习近平党建思想，必将有力提高党的长期执政能力和领导水平、推动中国式现代化行稳致远。</w:t>
      </w:r>
      <w:r>
        <w:rPr>
          <w:rFonts w:hint="eastAsia" w:ascii="方正仿宋_GBK" w:hAnsi="方正仿宋_GBK" w:eastAsia="方正仿宋_GBK" w:cs="方正仿宋_GBK"/>
          <w:sz w:val="30"/>
          <w:szCs w:val="30"/>
        </w:rPr>
        <w:t>新时代新征程，中国共产党的使命任务是以中国式现代化全面推进中华民族伟大复兴。“十五五”时期在基本实现社会主义现代化进程中具有承前启后的重要地位，经济社会发展任务艰巨、形势严峻复杂，对党的执政能力和领导水平提出了新的更高要求。习近平党建思想，立足中国特色社会主义进入新时代的历史方位，着眼中华民族伟大复兴战略全局和世界百年未有之大变局，深刻阐明了伟大工程在“四个伟大”中的决定性作用，为新时代开新局、谱新篇提供了坚强保证。学习贯彻习近平党建思想，必将有力增强党的政治领导力、思想引领力、群众组织力、社会号召力，推动全党更加坚决有力地贯彻落实党中央重大决策部署，在深刻复杂变化的形势中抓住机遇，敢于斗争、善于斗争，更加积极有为地应对挑战、推动高质量发展，不断把全面建设社会主义现代化国家的宏伟蓝图变为美好现实，奋力谱写实现中华民族伟大复兴的壮美华章。</w:t>
      </w:r>
    </w:p>
    <w:p w14:paraId="5F36A6A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textAlignment w:val="auto"/>
        <w:rPr>
          <w:rFonts w:hint="eastAsia" w:ascii="方正仿宋_GBK" w:hAnsi="方正仿宋_GBK" w:eastAsia="方正仿宋_GBK" w:cs="方正仿宋_GBK"/>
          <w:sz w:val="30"/>
          <w:szCs w:val="30"/>
        </w:rPr>
      </w:pPr>
      <w:r>
        <w:rPr>
          <w:rStyle w:val="9"/>
          <w:rFonts w:hint="eastAsia" w:ascii="方正仿宋_GBK" w:hAnsi="方正仿宋_GBK" w:eastAsia="方正仿宋_GBK" w:cs="方正仿宋_GBK"/>
          <w:sz w:val="30"/>
          <w:szCs w:val="30"/>
        </w:rPr>
        <w:t>深刻领会习近平党建思想的科学内涵，整体把握其核心要义、精神实质、实践要求</w:t>
      </w:r>
    </w:p>
    <w:p w14:paraId="128B9FF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习近平党建思想是在新时代管党治党、兴党强党伟大实践中形成的，是党和人民实践经验和集体智慧的结晶，博大精深、内涵丰富、思想深邃、逻辑严密。完整、准确、全面地贯彻落实习近平党建思想，重点要理解和把握好“十四个坚持”。</w:t>
      </w:r>
    </w:p>
    <w:p w14:paraId="17836B3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textAlignment w:val="auto"/>
        <w:rPr>
          <w:rFonts w:hint="eastAsia" w:ascii="方正仿宋_GBK" w:hAnsi="方正仿宋_GBK" w:eastAsia="方正仿宋_GBK" w:cs="方正仿宋_GBK"/>
          <w:sz w:val="30"/>
          <w:szCs w:val="30"/>
        </w:rPr>
      </w:pPr>
      <w:r>
        <w:rPr>
          <w:rStyle w:val="9"/>
          <w:rFonts w:hint="eastAsia" w:ascii="方正仿宋_GBK" w:hAnsi="方正仿宋_GBK" w:eastAsia="方正仿宋_GBK" w:cs="方正仿宋_GBK"/>
          <w:sz w:val="30"/>
          <w:szCs w:val="30"/>
        </w:rPr>
        <w:t>要深刻领会和牢牢把握“坚持党的领导是中国特色社会主义最本质的特征”。</w:t>
      </w:r>
      <w:r>
        <w:rPr>
          <w:rFonts w:hint="eastAsia" w:ascii="方正仿宋_GBK" w:hAnsi="方正仿宋_GBK" w:eastAsia="方正仿宋_GBK" w:cs="方正仿宋_GBK"/>
          <w:sz w:val="30"/>
          <w:szCs w:val="30"/>
        </w:rPr>
        <w:t>中国特色社会主义有诸多特点和特征，但最本质的特征是坚持中国共产党领导。习近平总书记指出，加强党的领导是新时代坚持和发展中国特色社会主义的根本保证；坚持党的领导是重大原则问题；党政军民学，东西南北中，党是领导一切的，是最高政治领导力量；党的领导是党和国家的根本所在、命脉所在，是全国各族人民的利益所系、命运所系；强调党的领导是全面的、系统的、整体的，必须全面、系统、整体加以落实；坚持党的领导是方向性问题，必须旗帜鲜明、立场坚定，决不能羞羞答答、语焉不详，决不能遮遮掩掩、搞自我麻痹；要求旗帜鲜明坚持和加强党的全面领导，把党的领导落实到管党治党、治国理政各领域各方面各环节。新征程上，必须把握好这些重要论断和要求，坚持和完善党的领导制度体系，把党的领导落实到统筹推进“五位一体”总体布局、协调推进“四个全面”战略布局各方面，确保党始终成为中国特色社会主义事业的坚强领导核心。</w:t>
      </w:r>
    </w:p>
    <w:p w14:paraId="31C777A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textAlignment w:val="auto"/>
        <w:rPr>
          <w:rFonts w:hint="eastAsia" w:ascii="方正仿宋_GBK" w:hAnsi="方正仿宋_GBK" w:eastAsia="方正仿宋_GBK" w:cs="方正仿宋_GBK"/>
          <w:sz w:val="30"/>
          <w:szCs w:val="30"/>
        </w:rPr>
      </w:pPr>
      <w:r>
        <w:rPr>
          <w:rStyle w:val="9"/>
          <w:rFonts w:hint="eastAsia" w:ascii="方正仿宋_GBK" w:hAnsi="方正仿宋_GBK" w:eastAsia="方正仿宋_GBK" w:cs="方正仿宋_GBK"/>
          <w:sz w:val="30"/>
          <w:szCs w:val="30"/>
        </w:rPr>
        <w:t>要深刻领会和牢牢把握“坚持党中央集中统一领导”这一党的领导的最高原则。</w:t>
      </w:r>
      <w:r>
        <w:rPr>
          <w:rFonts w:hint="eastAsia" w:ascii="方正仿宋_GBK" w:hAnsi="方正仿宋_GBK" w:eastAsia="方正仿宋_GBK" w:cs="方正仿宋_GBK"/>
          <w:sz w:val="30"/>
          <w:szCs w:val="30"/>
        </w:rPr>
        <w:t>维护党中央权威和集中统一领导，是我国革命、建设、改革的重要经验，是一个成熟的马克思主义执政党的重大建党原则。习近平总书记指出，事在四方，要在中央，党中央是大脑和中枢，党中央必须有定于一尊、一锤定音的权威；维护党中央权威，是方向性、原则性问题，关系党、民族、国家前途命运；强调任何时候任何情况下都要坚持同党中央保持高度一致，做到党中央提倡的坚决响应，党中央决定的坚决照办，党中央禁止的坚决不做，时常对标对表，及时校正偏差；要求自觉贯彻党总揽全局、协调各方的根本要求，确保全党紧密团结在党中央周围，步调一致向前进。新征程上，必须把握好这些重要论断和要求，坚定拥护“两个确立”、坚决做到“两个维护”，确保全党把思想和行动统一到党中央精神上来，把党的理论和路线方针政策、党中央的决策部署坚决贯彻下去。</w:t>
      </w:r>
    </w:p>
    <w:p w14:paraId="1A919E0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textAlignment w:val="auto"/>
        <w:rPr>
          <w:rFonts w:hint="eastAsia" w:ascii="方正仿宋_GBK" w:hAnsi="方正仿宋_GBK" w:eastAsia="方正仿宋_GBK" w:cs="方正仿宋_GBK"/>
          <w:sz w:val="30"/>
          <w:szCs w:val="30"/>
        </w:rPr>
      </w:pPr>
      <w:r>
        <w:rPr>
          <w:rStyle w:val="9"/>
          <w:rFonts w:hint="eastAsia" w:ascii="方正仿宋_GBK" w:hAnsi="方正仿宋_GBK" w:eastAsia="方正仿宋_GBK" w:cs="方正仿宋_GBK"/>
          <w:sz w:val="30"/>
          <w:szCs w:val="30"/>
        </w:rPr>
        <w:t>要深刻领会和牢牢把握“坚持全面从严治党”这一新时代党的建设的战略方针。</w:t>
      </w:r>
      <w:r>
        <w:rPr>
          <w:rFonts w:hint="eastAsia" w:ascii="方正仿宋_GBK" w:hAnsi="方正仿宋_GBK" w:eastAsia="方正仿宋_GBK" w:cs="方正仿宋_GBK"/>
          <w:sz w:val="30"/>
          <w:szCs w:val="30"/>
        </w:rPr>
        <w:t>治国必先治党，治党务必从严。习近平总书记指出，打铁必须自身硬，全面从严治党是新时代党的自我革命的伟大实践，是新时代党的建设的鲜明主题；党的自我革命是跳出治乱兴衰历史周期率的第二个答案；强调全面从严治党，核心是加强党的领导，基础在全面，关键在严，要害在治；用系统思维、科学方法推进管党治党内容全涵盖、对象全覆盖、责任全链条、制度全贯通；全面从严治党永远在路上；要求健全全面从严治党体系，把严的基调、严的措施、严的氛围长期坚持下去，全面推进党的自我净化、自我完善、自我革新、自我提高。新征程上，必须把握好这些重要论断和要求，把全的要求、严的基调、治的理念落实到全面从严治党体系构建中，使全面从严治党各项工作更好体现时代性、把握规律性、富于创造性。</w:t>
      </w:r>
    </w:p>
    <w:p w14:paraId="434ED59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textAlignment w:val="auto"/>
        <w:rPr>
          <w:rFonts w:hint="eastAsia" w:ascii="方正仿宋_GBK" w:hAnsi="方正仿宋_GBK" w:eastAsia="方正仿宋_GBK" w:cs="方正仿宋_GBK"/>
          <w:sz w:val="30"/>
          <w:szCs w:val="30"/>
        </w:rPr>
      </w:pPr>
      <w:r>
        <w:rPr>
          <w:rStyle w:val="9"/>
          <w:rFonts w:hint="eastAsia" w:ascii="方正仿宋_GBK" w:hAnsi="方正仿宋_GBK" w:eastAsia="方正仿宋_GBK" w:cs="方正仿宋_GBK"/>
          <w:sz w:val="30"/>
          <w:szCs w:val="30"/>
        </w:rPr>
        <w:t>要深刻领会和牢牢把握“坚持不忘初心、牢记使命”这一党的宗旨立场和价值取向。</w:t>
      </w:r>
      <w:r>
        <w:rPr>
          <w:rFonts w:hint="eastAsia" w:ascii="方正仿宋_GBK" w:hAnsi="方正仿宋_GBK" w:eastAsia="方正仿宋_GBK" w:cs="方正仿宋_GBK"/>
          <w:sz w:val="30"/>
          <w:szCs w:val="30"/>
        </w:rPr>
        <w:t>党的初心和使命是党的性质宗旨、理想信念、奋斗目标的集中体现，越是长期执政，越不能丢掉马克思主义政党的本色，越不能忘记党的初心使命。习近平总书记指出，为什么人的问题，是检验一个政党、一个政权性质的试金石；党的根基在人民、血脉在人民、力量在人民，人民对美好生活的向往就是我们的奋斗目标；强调中国共产党人的初心和使命就是为中国人民谋幸福、为中华民族谋复兴；一切向前走，都不能忘记走过的路，走得再远、走到再光辉的未来，也不能忘记走过的过去、不能忘记为什么出发；要求牢记江山就是人民、人民就是江山，坚持以人民为中心的发展思想，牢固树立和践行正确政绩观，走好新时代党的群众路线，始终与人民同呼吸、共命运、心连心。新征程上，必须把握好这些重要论断和要求，以功成不必在我的精神境界和功成必定有我的历史担当，为人民出政绩、以实干出政绩，努力创造经得起实践、人民、历史检验的实绩。</w:t>
      </w:r>
    </w:p>
    <w:p w14:paraId="20E28A9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textAlignment w:val="auto"/>
        <w:rPr>
          <w:rFonts w:hint="eastAsia" w:ascii="方正仿宋_GBK" w:hAnsi="方正仿宋_GBK" w:eastAsia="方正仿宋_GBK" w:cs="方正仿宋_GBK"/>
          <w:sz w:val="30"/>
          <w:szCs w:val="30"/>
        </w:rPr>
      </w:pPr>
      <w:r>
        <w:rPr>
          <w:rStyle w:val="9"/>
          <w:rFonts w:hint="eastAsia" w:ascii="方正仿宋_GBK" w:hAnsi="方正仿宋_GBK" w:eastAsia="方正仿宋_GBK" w:cs="方正仿宋_GBK"/>
          <w:sz w:val="30"/>
          <w:szCs w:val="30"/>
        </w:rPr>
        <w:t>要深刻领会和牢牢把握“坚持以党的政治建设为统领”这一新时代党的建设的根本要求。</w:t>
      </w:r>
      <w:r>
        <w:rPr>
          <w:rFonts w:hint="eastAsia" w:ascii="方正仿宋_GBK" w:hAnsi="方正仿宋_GBK" w:eastAsia="方正仿宋_GBK" w:cs="方正仿宋_GBK"/>
          <w:sz w:val="30"/>
          <w:szCs w:val="30"/>
        </w:rPr>
        <w:t>政治问题，任何时候都是根本性的大问题。旗帜鲜明讲政治，是我们党作为马克思主义政党的根本要求。习近平总书记指出，党的政治建设是党的根本性建设，决定党的建设方向和效果，不抓党的政治建设，或背离党的政治建设指引的方向，党的其他建设就难以取得预期成效；强调党的政治建设是一个永恒课题，加强党的政治建设任重道远，必须常抓不懈；全面从严治党首先要从政治上看，必须把党的政治建设摆在首位，把准政治方向、坚持党的政治领导、夯实政治根基、涵养政治生态、防范政治风险、永葆政治本色、提高政治能力；要求坚持以党的政治建设统领党的建设各项工作，不断提高政治判断力、政治领悟力、政治执行力，营造良好政治生态，巩固党的团结统一。新征程上，必须把握好这些重要论断和要求，坚定执行党的政治路线，确保全党在政治立场、政治方向、政治原则、政治道路上同党中央保持高度一致。</w:t>
      </w:r>
    </w:p>
    <w:p w14:paraId="10C5CC4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textAlignment w:val="auto"/>
        <w:rPr>
          <w:rFonts w:hint="eastAsia" w:ascii="方正仿宋_GBK" w:hAnsi="方正仿宋_GBK" w:eastAsia="方正仿宋_GBK" w:cs="方正仿宋_GBK"/>
          <w:sz w:val="30"/>
          <w:szCs w:val="30"/>
        </w:rPr>
      </w:pPr>
      <w:r>
        <w:rPr>
          <w:rStyle w:val="9"/>
          <w:rFonts w:hint="eastAsia" w:ascii="方正仿宋_GBK" w:hAnsi="方正仿宋_GBK" w:eastAsia="方正仿宋_GBK" w:cs="方正仿宋_GBK"/>
          <w:sz w:val="30"/>
          <w:szCs w:val="30"/>
        </w:rPr>
        <w:t>要深刻领会和牢牢把握“坚持用党的创新理论凝心铸魂”这一党的思想建设的根本任务。</w:t>
      </w:r>
      <w:r>
        <w:rPr>
          <w:rFonts w:hint="eastAsia" w:ascii="方正仿宋_GBK" w:hAnsi="方正仿宋_GBK" w:eastAsia="方正仿宋_GBK" w:cs="方正仿宋_GBK"/>
          <w:sz w:val="30"/>
          <w:szCs w:val="30"/>
        </w:rPr>
        <w:t>拥有马克思主义科学理论指导，是我们党坚定信仰信念、把握历史主动的根本所在。习近平总书记指出，对于我们这样一个世界上最大的马克思主义执政党来说，理论强，才能方向明、人心齐、底气足；坚持思想建党、理论强党，思想建设是党的基础性建设；“两个结合”是推进马克思主义中国化时代化的根本途径；强调理想信念就是共产党人精神上的“钙”；把坚定理想信念作为党的思想建设的首要任务，解决好世界观、人生观、价值观这个总开关问题；弘扬伟大建党精神；要求加强理论武装，教育引导党员、干部在以学铸魂、以学增智、以学正风、以学促干上下功夫，不断筑牢信仰之基、补足精神之钙、把稳思想之舵。新征程上，必须把握好这些重要论断和要求，加强理论创新和理论武装，自觉做习近平新时代中国特色社会主义思想的坚定信仰者和忠实实践者。</w:t>
      </w:r>
    </w:p>
    <w:p w14:paraId="3007EC4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textAlignment w:val="auto"/>
        <w:rPr>
          <w:rFonts w:hint="eastAsia" w:ascii="方正仿宋_GBK" w:hAnsi="方正仿宋_GBK" w:eastAsia="方正仿宋_GBK" w:cs="方正仿宋_GBK"/>
          <w:sz w:val="30"/>
          <w:szCs w:val="30"/>
        </w:rPr>
      </w:pPr>
      <w:r>
        <w:rPr>
          <w:rStyle w:val="9"/>
          <w:rFonts w:hint="eastAsia" w:ascii="方正仿宋_GBK" w:hAnsi="方正仿宋_GBK" w:eastAsia="方正仿宋_GBK" w:cs="方正仿宋_GBK"/>
          <w:sz w:val="30"/>
          <w:szCs w:val="30"/>
        </w:rPr>
        <w:t>要深刻领会和牢牢把握“坚持锤炼坚强党性”这一党员、干部的终身课题。</w:t>
      </w:r>
      <w:r>
        <w:rPr>
          <w:rFonts w:hint="eastAsia" w:ascii="方正仿宋_GBK" w:hAnsi="方正仿宋_GBK" w:eastAsia="方正仿宋_GBK" w:cs="方正仿宋_GBK"/>
          <w:sz w:val="30"/>
          <w:szCs w:val="30"/>
        </w:rPr>
        <w:t>党性说到底是立场问题，是党员、干部立身、立业、立言、立德的基石。习近平总书记指出，决定一个人如何的是品行，决定一名党员如何的是党性；中国共产党人的坚强党性，是我们党保持先进性和纯洁性、提高领导水平和执政能力的重要保证；强调共产党人的党性，重点是坚定理想信念，铸牢对党忠诚，厚植为民情怀，纯正道德品质，保持清正廉洁；全党要增强党的意识、党员意识，使爱党、忧党、兴党、护党成为各级党组织和广大党员的自觉行动；要求加强党性锻炼，把政治修养摆在党性修养的首位，从党的创新理论中汲取党性滋养，把学习遵守贯彻党章党规党纪作为党性修养的重要内容，活到老、学到老、修养到老。新征程上，必须把握好这些重要论断和要求，强化党性修养，把对党忠诚、为党分忧、为党尽职、为民造福作为根本政治担当，始终保持共产党人的政治本色。</w:t>
      </w:r>
    </w:p>
    <w:p w14:paraId="0F75268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textAlignment w:val="auto"/>
        <w:rPr>
          <w:rFonts w:hint="eastAsia" w:ascii="方正仿宋_GBK" w:hAnsi="方正仿宋_GBK" w:eastAsia="方正仿宋_GBK" w:cs="方正仿宋_GBK"/>
          <w:sz w:val="30"/>
          <w:szCs w:val="30"/>
        </w:rPr>
      </w:pPr>
      <w:r>
        <w:rPr>
          <w:rStyle w:val="9"/>
          <w:rFonts w:hint="eastAsia" w:ascii="方正仿宋_GBK" w:hAnsi="方正仿宋_GBK" w:eastAsia="方正仿宋_GBK" w:cs="方正仿宋_GBK"/>
          <w:sz w:val="30"/>
          <w:szCs w:val="30"/>
        </w:rPr>
        <w:t>要深刻领会和牢牢把握“坚持健全上下贯通、执行有力的组织体系”这一党的优势所在、力量所在。</w:t>
      </w:r>
      <w:r>
        <w:rPr>
          <w:rFonts w:hint="eastAsia" w:ascii="方正仿宋_GBK" w:hAnsi="方正仿宋_GBK" w:eastAsia="方正仿宋_GBK" w:cs="方正仿宋_GBK"/>
          <w:sz w:val="30"/>
          <w:szCs w:val="30"/>
        </w:rPr>
        <w:t>我们党拥有严密组织体系，这是世界上任何其他政党都不具有的强大优势。习近平总书记指出，组织建设是党的建设的重要基础；党的力量来自组织，党的全面领导、党的全部工作要靠党的坚强组织体系去实现；中央和国家机关是贯彻落实党中央决策部署的“最初一公里”，不能出现“拦路虎”，地方党委是贯彻落实党中央决策部署的“中间段”，不能出现“中梗阻”，基层党组织是贯彻落实党中央决策部署的“最后一公里”，不能出现“断头路”；强调坚持大抓基层的鲜明导向，推进以党建引领基层治理，持续整顿软弱涣散基层党组织；提高党员发展质量，加强党员教育管理，使广大党员在改革发展稳定中充分发挥先锋模范作用；要求贯彻落实新时代党的组织路线，严密党的组织体系，增强党组织政治功能和组织功能，推动各级党组织全面进步、全面过硬。新征程上，必须把握好这些重要论断和要求，坚持抓基层、强基础、固根本，加强企业、农村、机关、事业单位、街道社区、新兴领域等各领域党建工作，推动党的政治优势、组织优势转化为治理效能。</w:t>
      </w:r>
    </w:p>
    <w:p w14:paraId="0C2D15D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textAlignment w:val="auto"/>
        <w:rPr>
          <w:rFonts w:hint="eastAsia" w:ascii="方正仿宋_GBK" w:hAnsi="方正仿宋_GBK" w:eastAsia="方正仿宋_GBK" w:cs="方正仿宋_GBK"/>
          <w:sz w:val="30"/>
          <w:szCs w:val="30"/>
        </w:rPr>
      </w:pPr>
      <w:r>
        <w:rPr>
          <w:rStyle w:val="9"/>
          <w:rFonts w:hint="eastAsia" w:ascii="方正仿宋_GBK" w:hAnsi="方正仿宋_GBK" w:eastAsia="方正仿宋_GBK" w:cs="方正仿宋_GBK"/>
          <w:sz w:val="30"/>
          <w:szCs w:val="30"/>
        </w:rPr>
        <w:t>要深刻领会和牢牢把握“坚持建设堪当民族复兴重任的高素质干部队伍”这一关系党和国家事业的关键性问题。</w:t>
      </w:r>
      <w:r>
        <w:rPr>
          <w:rFonts w:hint="eastAsia" w:ascii="方正仿宋_GBK" w:hAnsi="方正仿宋_GBK" w:eastAsia="方正仿宋_GBK" w:cs="方正仿宋_GBK"/>
          <w:sz w:val="30"/>
          <w:szCs w:val="30"/>
        </w:rPr>
        <w:t>党要管党，首先是管好干部；从严治党，关键是从严治吏。习近平总书记指出，党的干部是党和国家事业的中坚力量；应变局、育新机、开新局、谋复兴，关键是要把党的各级领导班子和干部队伍建设好、建设强；强调好干部要做到信念坚定、为民服务、勤政务实、敢于担当、清正廉洁；把政治标准放在首位，坚决防止政治上的“两面人”；建立源头培养、跟踪培养、全程培养的素质培养体系，日常考核、分类考核、近距离考核的知事识人体系，以德为先、任人唯贤、人事相宜的选拔任用体系，管思想、管工作、管作风、管纪律的从严管理体系，崇尚实干、带动担当、加油鼓劲的正向激励体系；加强公务员队伍建设；深入实施人才强国战略，深化人才发展体制机制改革，加强对人才的政治引领和政治吸纳；要求坚持党管干部原则，树立选人用人正确导向，坚持严管厚爱结合、激励约束并重，激发干部队伍内生动力和整体活力，聚天下英才而用之。新征程上，必须把握好这些重要论断和要求，贯彻新时代好干部标准，统筹做好选育管用工作，着力建设一支政治过硬、适应新时代要求、具备领导现代化建设能力的干部队伍。</w:t>
      </w:r>
    </w:p>
    <w:p w14:paraId="69689E4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textAlignment w:val="auto"/>
        <w:rPr>
          <w:rFonts w:hint="eastAsia" w:ascii="方正仿宋_GBK" w:hAnsi="方正仿宋_GBK" w:eastAsia="方正仿宋_GBK" w:cs="方正仿宋_GBK"/>
          <w:sz w:val="30"/>
          <w:szCs w:val="30"/>
        </w:rPr>
      </w:pPr>
      <w:r>
        <w:rPr>
          <w:rStyle w:val="9"/>
          <w:rFonts w:hint="eastAsia" w:ascii="方正仿宋_GBK" w:hAnsi="方正仿宋_GBK" w:eastAsia="方正仿宋_GBK" w:cs="方正仿宋_GBK"/>
          <w:sz w:val="30"/>
          <w:szCs w:val="30"/>
        </w:rPr>
        <w:t>要深刻领会和牢牢把握“坚持推进作风建设常态化长效化”这一保持党同人民群众血肉联系的有效途径。</w:t>
      </w:r>
      <w:r>
        <w:rPr>
          <w:rFonts w:hint="eastAsia" w:ascii="方正仿宋_GBK" w:hAnsi="方正仿宋_GBK" w:eastAsia="方正仿宋_GBK" w:cs="方正仿宋_GBK"/>
          <w:sz w:val="30"/>
          <w:szCs w:val="30"/>
        </w:rPr>
        <w:t>党的光荣传统和优良作风，是我们党性质和宗旨的集中体现，是我们党区别于其他政党的显著标志。习近平总书记指出，作风问题核心是党同人民群众的关系问题；党的作风就是党的形象，关系人心向背，关系党的生死存亡；强调中央八项规定是党中央徙木立信之举，是改进作风的切入口和动员令，是长期有效的铁规矩、硬杠杠；坚决纠正形式主义、官僚主义、享乐主义和奢靡之风，坚决破除特权思想、特权行为，以优良党风引领社风民风；要求锲而不舍落实中央八项规定精神，纠“四风”树新风并举，在抓常、抓细、抓长上下功夫，使党的作风全面纯洁起来。新征程上，必须把握好这些重要论断和要求，着力构建作风建设长效机制，常抓不懈、久久为功，直至真正化风成俗。</w:t>
      </w:r>
    </w:p>
    <w:p w14:paraId="2B4FAF9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textAlignment w:val="auto"/>
        <w:rPr>
          <w:rFonts w:hint="eastAsia" w:ascii="方正仿宋_GBK" w:hAnsi="方正仿宋_GBK" w:eastAsia="方正仿宋_GBK" w:cs="方正仿宋_GBK"/>
          <w:sz w:val="30"/>
          <w:szCs w:val="30"/>
        </w:rPr>
      </w:pPr>
      <w:r>
        <w:rPr>
          <w:rStyle w:val="9"/>
          <w:rFonts w:hint="eastAsia" w:ascii="方正仿宋_GBK" w:hAnsi="方正仿宋_GBK" w:eastAsia="方正仿宋_GBK" w:cs="方正仿宋_GBK"/>
          <w:sz w:val="30"/>
          <w:szCs w:val="30"/>
        </w:rPr>
        <w:t>要深刻领会和牢牢把握“坚持用严明的纪律管全党治全党”这一全面从严治党的治本之策。</w:t>
      </w:r>
      <w:r>
        <w:rPr>
          <w:rFonts w:hint="eastAsia" w:ascii="方正仿宋_GBK" w:hAnsi="方正仿宋_GBK" w:eastAsia="方正仿宋_GBK" w:cs="方正仿宋_GBK"/>
          <w:sz w:val="30"/>
          <w:szCs w:val="30"/>
        </w:rPr>
        <w:t>我们党是靠革命理想和铁的纪律组织起来的马克思主义政党，纪律严明是党的优良传统和政治优势。习近平总书记指出，纪律是管党治党的“戒尺”，也是党员、干部约束自身行为的标准和遵循；纪律严明是我们党不断从胜利走向胜利的重要保障；强调把党的纪律建设纳入党的建设总体布局；严明政治纪律和政治规矩；坚持纪严于法、纪在法前，把纪律挺在前面，使纪律真正成为带电的高压线；深化运用监督执纪“四种形态”，综合发挥党的纪律教育约束、保障激励作用；要求全面加强党的纪律建设，重点强化政治纪律和组织纪律，带动各项纪律全面从严、一严到底。新征程上，必须把握好这些重要论断和要求，将党风党纪硬要求变为硬举措，让铁规矩长出铁牙齿，使党员、干部知敬畏、存戒惧、守底线。</w:t>
      </w:r>
    </w:p>
    <w:p w14:paraId="683D74B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textAlignment w:val="auto"/>
        <w:rPr>
          <w:rFonts w:hint="eastAsia" w:ascii="方正仿宋_GBK" w:hAnsi="方正仿宋_GBK" w:eastAsia="方正仿宋_GBK" w:cs="方正仿宋_GBK"/>
          <w:sz w:val="30"/>
          <w:szCs w:val="30"/>
        </w:rPr>
      </w:pPr>
      <w:r>
        <w:rPr>
          <w:rStyle w:val="9"/>
          <w:rFonts w:hint="eastAsia" w:ascii="方正仿宋_GBK" w:hAnsi="方正仿宋_GBK" w:eastAsia="方正仿宋_GBK" w:cs="方正仿宋_GBK"/>
          <w:sz w:val="30"/>
          <w:szCs w:val="30"/>
        </w:rPr>
        <w:t>要深刻领会和牢牢把握“坚持一体推进不敢腐不能腐不想腐”这一全面从严治党的重要方略和反腐败斗争的基本方针。</w:t>
      </w:r>
      <w:r>
        <w:rPr>
          <w:rFonts w:hint="eastAsia" w:ascii="方正仿宋_GBK" w:hAnsi="方正仿宋_GBK" w:eastAsia="方正仿宋_GBK" w:cs="方正仿宋_GBK"/>
          <w:sz w:val="30"/>
          <w:szCs w:val="30"/>
        </w:rPr>
        <w:t>腐败是危害党的生命力和战斗力的最大毒瘤。反对腐败、建设廉洁政治，保持党的肌体健康，始终是我们党一贯坚持的鲜明政治立场。习近平总书记指出，腐败是我们党面临的最大风险、最大威胁、最大挑战，反腐败是一场输不起也决不能输的重大斗争；强调保持反腐败永远在路上的清醒坚定，不断提高反腐败穿透力，坚持风腐同查同治；坚持和完善党和国家监督体系，加强对权力配置、运行的规范和监督；加强新时代廉洁文化建设；要求坚持以零容忍态度反腐惩恶，深化标本兼治、系统施治，坚决打好反腐败斗争攻坚战持久战总体战。新征程上，必须把握好这些重要论断和要求，保持战略定力和高压态势，一步不停歇、半步不退让，坚决同一切消极腐败现象作斗争，坚定不移走中国特色反腐败之路，确保党永葆清正廉洁的政治本色。</w:t>
      </w:r>
    </w:p>
    <w:p w14:paraId="31CE8ED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textAlignment w:val="auto"/>
        <w:rPr>
          <w:rFonts w:hint="eastAsia" w:ascii="方正仿宋_GBK" w:hAnsi="方正仿宋_GBK" w:eastAsia="方正仿宋_GBK" w:cs="方正仿宋_GBK"/>
          <w:sz w:val="30"/>
          <w:szCs w:val="30"/>
        </w:rPr>
      </w:pPr>
      <w:r>
        <w:rPr>
          <w:rStyle w:val="9"/>
          <w:rFonts w:hint="eastAsia" w:ascii="方正仿宋_GBK" w:hAnsi="方正仿宋_GBK" w:eastAsia="方正仿宋_GBK" w:cs="方正仿宋_GBK"/>
          <w:sz w:val="30"/>
          <w:szCs w:val="30"/>
        </w:rPr>
        <w:t>要深刻领会和牢牢把握“坚持制度治党、依规治党”这一全面从严治党的长远和根本之策。</w:t>
      </w:r>
      <w:r>
        <w:rPr>
          <w:rFonts w:hint="eastAsia" w:ascii="方正仿宋_GBK" w:hAnsi="方正仿宋_GBK" w:eastAsia="方正仿宋_GBK" w:cs="方正仿宋_GBK"/>
          <w:sz w:val="30"/>
          <w:szCs w:val="30"/>
        </w:rPr>
        <w:t>制度是关系党和国家事业发展的根本性、全局性、稳定性、长期性问题。习近平总书记指出，全面从严治党政治性、原则性强，必须有一套科学完备的制度来规范；党章是党的根本大法，是立党、治党、管党的总章程；民主集中制是我们党的根本组织原则和领导制度；强调要把制度建设摆在突出位置，加强党内法规制度建设，深化党的建设制度改革，推动形成配套完备、有效管用的党内法规制度体系；坚持法规制度面前人人平等、遵守法规制度没有特权、执行法规制度没有例外，坚决维护制度的严肃性和权威性；要求自觉学习党章、遵守党章、贯彻党章、维护党章，严格执行民主集中制；不断完善党内法规制度体系，提高制度执行力，更加科学有效地把权力关进制度笼子。新征程上，必须把握好这些重要论断和要求，健全内容科学、程序严密、配套完备、运行有效的党内法规制度体系，不断提高党的建设科学化、制度化、规范化水平。</w:t>
      </w:r>
    </w:p>
    <w:p w14:paraId="39D1B8C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textAlignment w:val="auto"/>
        <w:rPr>
          <w:rFonts w:hint="eastAsia" w:ascii="方正仿宋_GBK" w:hAnsi="方正仿宋_GBK" w:eastAsia="方正仿宋_GBK" w:cs="方正仿宋_GBK"/>
          <w:sz w:val="30"/>
          <w:szCs w:val="30"/>
        </w:rPr>
      </w:pPr>
      <w:r>
        <w:rPr>
          <w:rStyle w:val="9"/>
          <w:rFonts w:hint="eastAsia" w:ascii="方正仿宋_GBK" w:hAnsi="方正仿宋_GBK" w:eastAsia="方正仿宋_GBK" w:cs="方正仿宋_GBK"/>
          <w:sz w:val="30"/>
          <w:szCs w:val="30"/>
        </w:rPr>
        <w:t>要深刻领会和牢牢把握“坚持落实管党治党政治责任”这一全面从严治党需要牵住的“牛鼻子”。</w:t>
      </w:r>
      <w:r>
        <w:rPr>
          <w:rFonts w:hint="eastAsia" w:ascii="方正仿宋_GBK" w:hAnsi="方正仿宋_GBK" w:eastAsia="方正仿宋_GBK" w:cs="方正仿宋_GBK"/>
          <w:sz w:val="30"/>
          <w:szCs w:val="30"/>
        </w:rPr>
        <w:t>全面从严治党是全党的共同责任。习近平总书记指出，管党治党责任是最根本的政治责任；管党治党责任有主体责任、监督责任、第一责任人责任、“一岗双责”等，构成一个完整的责任链条；强调不明确责任，不落实责任，不追究责任，全面从严治党是做不到的；必须分层分类建立健全责任体系，以明确责任、压实责任，推动各级党组织和广大党员、干部知责、担责、履责；要求健全主体明确、要求清晰的责任体系，完善精准科学的问责机制，以责任主体到位、责任要求到位、考核问责到位，推动管党治党责任落实到位。新征程上，必须把握好这些重要论断和要求，健全各负其责、统一协调的管党治党责任格局，强化责任担当，严负其责、严管所辖，切实把党建工作抓实、抓细、抓到位。</w:t>
      </w:r>
    </w:p>
    <w:p w14:paraId="33E4FD5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这“十四个坚持”，深刻把握管党治党、兴党强党和强国复兴的内在联系，统筹党的领导和党的建设，坚持认识论和方法论、两点论和重点论的有机统一，明体达用、体用贯通，是对习近平总书记关于新时代党的建设具有标志性引领性的新理念新思想新战略的集中概括。这“十四个坚持”，每个方面都有大量的理论阐述和明确的实践要求，要系统学习、整体把握。</w:t>
      </w:r>
    </w:p>
    <w:p w14:paraId="07EE800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实践发展永无止境，理论创新永无止境。习近平党建思想是一个贯通历史、现实、未来的开放思想体系，必将随着新时代党的建设新的伟大工程的深入推进而不断丰富发展，需要持续跟进学习和把握。</w:t>
      </w:r>
    </w:p>
    <w:p w14:paraId="599C006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textAlignment w:val="auto"/>
        <w:rPr>
          <w:rFonts w:hint="eastAsia" w:ascii="方正仿宋_GBK" w:hAnsi="方正仿宋_GBK" w:eastAsia="方正仿宋_GBK" w:cs="方正仿宋_GBK"/>
          <w:sz w:val="30"/>
          <w:szCs w:val="30"/>
        </w:rPr>
      </w:pPr>
      <w:r>
        <w:rPr>
          <w:rStyle w:val="9"/>
          <w:rFonts w:hint="eastAsia" w:ascii="方正仿宋_GBK" w:hAnsi="方正仿宋_GBK" w:eastAsia="方正仿宋_GBK" w:cs="方正仿宋_GBK"/>
          <w:sz w:val="30"/>
          <w:szCs w:val="30"/>
        </w:rPr>
        <w:t>深刻领会习近平党建思想的理论品格，深切体悟蕴含其中的真理力量和人格力量</w:t>
      </w:r>
    </w:p>
    <w:p w14:paraId="5176E2E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习近平党建思想，深刻阐明了中国共产党是什么、要干什么这个根本性问题，闪耀着理性光辉和人格魅力，集中展现当代中国共产党人的政治品格、价值追求、精神风范。</w:t>
      </w:r>
    </w:p>
    <w:p w14:paraId="15629E3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textAlignment w:val="auto"/>
        <w:rPr>
          <w:rFonts w:hint="eastAsia" w:ascii="方正仿宋_GBK" w:hAnsi="方正仿宋_GBK" w:eastAsia="方正仿宋_GBK" w:cs="方正仿宋_GBK"/>
          <w:sz w:val="30"/>
          <w:szCs w:val="30"/>
        </w:rPr>
      </w:pPr>
      <w:r>
        <w:rPr>
          <w:rStyle w:val="9"/>
          <w:rFonts w:hint="eastAsia" w:ascii="方正仿宋_GBK" w:hAnsi="方正仿宋_GBK" w:eastAsia="方正仿宋_GBK" w:cs="方正仿宋_GBK"/>
          <w:sz w:val="30"/>
          <w:szCs w:val="30"/>
        </w:rPr>
        <w:t>习近平党建思想蕴含着坚定理想信念。</w:t>
      </w:r>
      <w:r>
        <w:rPr>
          <w:rFonts w:hint="eastAsia" w:ascii="方正仿宋_GBK" w:hAnsi="方正仿宋_GBK" w:eastAsia="方正仿宋_GBK" w:cs="方正仿宋_GBK"/>
          <w:sz w:val="30"/>
          <w:szCs w:val="30"/>
        </w:rPr>
        <w:t>习近平党建思想充满对马克思主义的坚定信仰，充满对社会主义、共产主义的坚定信念，充满“革命理想高于天”的豪迈情怀，为我们把准政治方向、明辨大是大非、矢志拼搏奋斗提供了强大动力。我们要深入学习党的创新理论，自觉用科学理论武装头脑，坚守共产党人精神追求，把理想信念建立在对科学理论的理性认同上、对历史规律的正确认识上、对基本国情的准确把握上，始终以志不改、道不变的坚定走好中国特色社会主义道路。</w:t>
      </w:r>
    </w:p>
    <w:p w14:paraId="6BC86E0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textAlignment w:val="auto"/>
        <w:rPr>
          <w:rFonts w:hint="eastAsia" w:ascii="方正仿宋_GBK" w:hAnsi="方正仿宋_GBK" w:eastAsia="方正仿宋_GBK" w:cs="方正仿宋_GBK"/>
          <w:sz w:val="30"/>
          <w:szCs w:val="30"/>
        </w:rPr>
      </w:pPr>
      <w:r>
        <w:rPr>
          <w:rStyle w:val="9"/>
          <w:rFonts w:hint="eastAsia" w:ascii="方正仿宋_GBK" w:hAnsi="方正仿宋_GBK" w:eastAsia="方正仿宋_GBK" w:cs="方正仿宋_GBK"/>
          <w:sz w:val="30"/>
          <w:szCs w:val="30"/>
        </w:rPr>
        <w:t>习近平党建思想蕴含着高度历史主动。</w:t>
      </w:r>
      <w:r>
        <w:rPr>
          <w:rFonts w:hint="eastAsia" w:ascii="方正仿宋_GBK" w:hAnsi="方正仿宋_GBK" w:eastAsia="方正仿宋_GBK" w:cs="方正仿宋_GBK"/>
          <w:sz w:val="30"/>
          <w:szCs w:val="30"/>
        </w:rPr>
        <w:t>习近平党建思想深刻把握历史发展规律，以放眼世界政党兴衰的宏阔视野，以历史周期率为镜鉴，深刻汲取生于忧患、死于安乐、常怀远虑、居安思危的历史智慧，永葆“赶考”的清醒和坚定，树牢风险意识，严防战略性颠覆性错误，充分体现了把握历史发展大势、引领开创党和国家发展光明前景的历史主动。我们要牢记“功成名就时做到居安思危、保持创业初期那种励精图治的精神状态不容易，执掌政权后做到节俭内敛、敬终如始不容易，承平时期严以治吏、防腐戒奢不容易，重大变革关头顺乎潮流、顺应民心不容易”，以历史主动精神克难关、战风险、迎挑战，在以史为鉴中不断开创未来。</w:t>
      </w:r>
    </w:p>
    <w:p w14:paraId="16F5E8E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textAlignment w:val="auto"/>
        <w:rPr>
          <w:rFonts w:hint="eastAsia" w:ascii="方正仿宋_GBK" w:hAnsi="方正仿宋_GBK" w:eastAsia="方正仿宋_GBK" w:cs="方正仿宋_GBK"/>
          <w:sz w:val="30"/>
          <w:szCs w:val="30"/>
        </w:rPr>
      </w:pPr>
      <w:r>
        <w:rPr>
          <w:rStyle w:val="9"/>
          <w:rFonts w:hint="eastAsia" w:ascii="方正仿宋_GBK" w:hAnsi="方正仿宋_GBK" w:eastAsia="方正仿宋_GBK" w:cs="方正仿宋_GBK"/>
          <w:sz w:val="30"/>
          <w:szCs w:val="30"/>
        </w:rPr>
        <w:t>习近平党建思想蕴含着鲜明问题导向。</w:t>
      </w:r>
      <w:r>
        <w:rPr>
          <w:rFonts w:hint="eastAsia" w:ascii="方正仿宋_GBK" w:hAnsi="方正仿宋_GBK" w:eastAsia="方正仿宋_GBK" w:cs="方正仿宋_GBK"/>
          <w:sz w:val="30"/>
          <w:szCs w:val="30"/>
        </w:rPr>
        <w:t>我们中国共产党人干革命、搞建设、抓改革，从来都是为了解决中国的现实问题。习近平党建思想牢牢抓住关系党长期执政、兴旺发达的重大问题，从解决人民群众反映最强烈、对党的执政基础威胁最大的突出问题入手，坚持靶向施治、综合施策，标本兼治、固本培元，不回避矛盾，不讳疾忌医，充分体现了毫不动摇推进管党治党、兴党强党的坚定决心和务实作风。我们要善于从战略上看问题、想问题，在研究问题、分析问题中深化规律性认识，以求真务实的科学态度、勇于创新的精神风貌，不断提出真正解决问题的新理念、新思路、新办法。</w:t>
      </w:r>
    </w:p>
    <w:p w14:paraId="251F2B4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textAlignment w:val="auto"/>
        <w:rPr>
          <w:rFonts w:hint="eastAsia" w:ascii="方正仿宋_GBK" w:hAnsi="方正仿宋_GBK" w:eastAsia="方正仿宋_GBK" w:cs="方正仿宋_GBK"/>
          <w:sz w:val="30"/>
          <w:szCs w:val="30"/>
        </w:rPr>
      </w:pPr>
      <w:r>
        <w:rPr>
          <w:rStyle w:val="9"/>
          <w:rFonts w:hint="eastAsia" w:ascii="方正仿宋_GBK" w:hAnsi="方正仿宋_GBK" w:eastAsia="方正仿宋_GBK" w:cs="方正仿宋_GBK"/>
          <w:sz w:val="30"/>
          <w:szCs w:val="30"/>
        </w:rPr>
        <w:t>习近平党建思想蕴含着强烈使命担当。</w:t>
      </w:r>
      <w:r>
        <w:rPr>
          <w:rFonts w:hint="eastAsia" w:ascii="方正仿宋_GBK" w:hAnsi="方正仿宋_GBK" w:eastAsia="方正仿宋_GBK" w:cs="方正仿宋_GBK"/>
          <w:sz w:val="30"/>
          <w:szCs w:val="30"/>
        </w:rPr>
        <w:t>习近平党建思想把全面从严治党纳入“四个全面”战略布局，注重发挥伟大工程对伟大斗争、伟大事业、伟大梦想的决定性作用，指引全党不忘初心、牢记使命、接续奋斗，体现了对党、对国家、对民族、对人民、对历史的高度负责。我们要增强责任意识、使命意识、进取意识，切实把推动改革发展稳定的责任担起来，把从严管党治党、兴党强党的责任担起来，把本职工作责任担起来，真正做到守土有责、守土负责、守土尽责。</w:t>
      </w:r>
    </w:p>
    <w:p w14:paraId="0EDF026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textAlignment w:val="auto"/>
        <w:rPr>
          <w:rFonts w:hint="eastAsia" w:ascii="方正仿宋_GBK" w:hAnsi="方正仿宋_GBK" w:eastAsia="方正仿宋_GBK" w:cs="方正仿宋_GBK"/>
          <w:sz w:val="30"/>
          <w:szCs w:val="30"/>
        </w:rPr>
      </w:pPr>
      <w:r>
        <w:rPr>
          <w:rStyle w:val="9"/>
          <w:rFonts w:hint="eastAsia" w:ascii="方正仿宋_GBK" w:hAnsi="方正仿宋_GBK" w:eastAsia="方正仿宋_GBK" w:cs="方正仿宋_GBK"/>
          <w:sz w:val="30"/>
          <w:szCs w:val="30"/>
        </w:rPr>
        <w:t>习近平党建思想蕴含着深厚为民情怀。</w:t>
      </w:r>
      <w:r>
        <w:rPr>
          <w:rFonts w:hint="eastAsia" w:ascii="方正仿宋_GBK" w:hAnsi="方正仿宋_GBK" w:eastAsia="方正仿宋_GBK" w:cs="方正仿宋_GBK"/>
          <w:sz w:val="30"/>
          <w:szCs w:val="30"/>
        </w:rPr>
        <w:t>中国共产党自成立之日起，就始终代表最广大人民根本利益，没有自己特殊的利益，始终保持同人民群众的血肉联系。习近平党建思想坚持以人民为中心，一切为了人民，一切依靠人民，深刻回答“我是谁、为了谁、依靠谁”，把维护好、实现好、发展好最广大人民根本利益作为一切工作的出发点和落脚点，把人民拥护不拥护、赞成不赞成、高兴不高兴、答应不答应作为衡量一切工作得失的根本标准，充分体现了“我将无我、不负人民”的精神境界。我们要始终将人民放在心中最高位置，想群众之所想，急群众之所急，解群众之所难，把为民造福作为最大政绩，不断增强人民群众的获得感、幸福感、安全感。</w:t>
      </w:r>
    </w:p>
    <w:p w14:paraId="4600803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textAlignment w:val="auto"/>
        <w:rPr>
          <w:rFonts w:hint="eastAsia" w:ascii="方正仿宋_GBK" w:hAnsi="方正仿宋_GBK" w:eastAsia="方正仿宋_GBK" w:cs="方正仿宋_GBK"/>
          <w:sz w:val="30"/>
          <w:szCs w:val="30"/>
        </w:rPr>
      </w:pPr>
      <w:r>
        <w:rPr>
          <w:rStyle w:val="9"/>
          <w:rFonts w:hint="eastAsia" w:ascii="方正仿宋_GBK" w:hAnsi="方正仿宋_GBK" w:eastAsia="方正仿宋_GBK" w:cs="方正仿宋_GBK"/>
          <w:sz w:val="30"/>
          <w:szCs w:val="30"/>
        </w:rPr>
        <w:t>习近平党建思想蕴含着科学思想方法。</w:t>
      </w:r>
      <w:r>
        <w:rPr>
          <w:rFonts w:hint="eastAsia" w:ascii="方正仿宋_GBK" w:hAnsi="方正仿宋_GBK" w:eastAsia="方正仿宋_GBK" w:cs="方正仿宋_GBK"/>
          <w:sz w:val="30"/>
          <w:szCs w:val="30"/>
        </w:rPr>
        <w:t>习近平党建思想运用战略思维、历史思维、辩证思维、系统思维、创新思维、法治思维、底线思维，既部署“过河”的任务，又解决“桥或船”的问题，更加突出党的建设各方面有机衔接、联动协同，更加突出体制机制的健全完善和法规制度的科学有效，更加突出运用治理的理念、系统的观念、辩证的思维管党治党、兴党强党，做到了全局和局部、当前和长远、宏观和微观、治本和治标的有机统一，充分体现了前瞻性思考、全局性谋划、整体性推进党的建设的高超领导艺术。我们要深刻把握贯穿其中的科学思想方法和工作方法，不断提高攻坚克难、化解矛盾、驾驭复杂局面的能力，做到方向明确、头脑清醒、应对有方、行动有力。</w:t>
      </w:r>
    </w:p>
    <w:p w14:paraId="18A8D12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textAlignment w:val="auto"/>
        <w:rPr>
          <w:rFonts w:hint="eastAsia" w:ascii="方正仿宋_GBK" w:hAnsi="方正仿宋_GBK" w:eastAsia="方正仿宋_GBK" w:cs="方正仿宋_GBK"/>
          <w:sz w:val="30"/>
          <w:szCs w:val="30"/>
        </w:rPr>
      </w:pPr>
      <w:r>
        <w:rPr>
          <w:rStyle w:val="9"/>
          <w:rFonts w:hint="eastAsia" w:ascii="方正仿宋_GBK" w:hAnsi="方正仿宋_GBK" w:eastAsia="方正仿宋_GBK" w:cs="方正仿宋_GBK"/>
          <w:sz w:val="30"/>
          <w:szCs w:val="30"/>
        </w:rPr>
        <w:t>深刻领会习近平党建思想的实践基础和理论渊源，不断增强政治认同、思想认同、理论认同、情感认同</w:t>
      </w:r>
    </w:p>
    <w:p w14:paraId="6618269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习近平党建思想，发展脉络清晰，文化底蕴深厚，精神标识鲜明，实践成就非凡。我们要深入学习领会，深刻把握其形成和发展的历史逻辑、理论逻辑、实践逻辑，不断激发矢志奋斗、勇毅前行的精神动能。</w:t>
      </w:r>
    </w:p>
    <w:p w14:paraId="5A8EEAB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textAlignment w:val="auto"/>
        <w:rPr>
          <w:rFonts w:hint="eastAsia" w:ascii="方正仿宋_GBK" w:hAnsi="方正仿宋_GBK" w:eastAsia="方正仿宋_GBK" w:cs="方正仿宋_GBK"/>
          <w:sz w:val="30"/>
          <w:szCs w:val="30"/>
        </w:rPr>
      </w:pPr>
      <w:r>
        <w:rPr>
          <w:rStyle w:val="9"/>
          <w:rFonts w:hint="eastAsia" w:ascii="方正仿宋_GBK" w:hAnsi="方正仿宋_GBK" w:eastAsia="方正仿宋_GBK" w:cs="方正仿宋_GBK"/>
          <w:sz w:val="30"/>
          <w:szCs w:val="30"/>
        </w:rPr>
        <w:t>习近平党建思想植根丰厚实践沃土。</w:t>
      </w:r>
      <w:r>
        <w:rPr>
          <w:rFonts w:hint="eastAsia" w:ascii="方正仿宋_GBK" w:hAnsi="方正仿宋_GBK" w:eastAsia="方正仿宋_GBK" w:cs="方正仿宋_GBK"/>
          <w:sz w:val="30"/>
          <w:szCs w:val="30"/>
        </w:rPr>
        <w:t>习近平党建思想是来源于实践又指导实践的科学理论。党的十八大以来，以习近平同志为核心的党中央，直面党内存在的突出问题，作出全面从严治党的战略部署，领导全党以永远在路上的坚韧和执着抓思想从严、监督从严、执纪从严、治吏从严、作风从严、反腐从严，刀刃向内、重典治乱，刹住了一些长期没有刹住的歪风，纠治了一些多年未除的顽瘴痼疾，消除了党、国家、军队内部存在的严重隐患，推动党和国家事业取得历史性成就、发生历史性变革，开辟了百年大党自我革命新境界，形成了管党治党、兴党强党的宝贵经验。习近平党建思想是新时代全面从严治党实践经验的系统总结和理论升华。</w:t>
      </w:r>
    </w:p>
    <w:p w14:paraId="4D9365C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textAlignment w:val="auto"/>
        <w:rPr>
          <w:rFonts w:hint="eastAsia" w:ascii="方正仿宋_GBK" w:hAnsi="方正仿宋_GBK" w:eastAsia="方正仿宋_GBK" w:cs="方正仿宋_GBK"/>
          <w:sz w:val="30"/>
          <w:szCs w:val="30"/>
        </w:rPr>
      </w:pPr>
      <w:r>
        <w:rPr>
          <w:rStyle w:val="9"/>
          <w:rFonts w:hint="eastAsia" w:ascii="方正仿宋_GBK" w:hAnsi="方正仿宋_GBK" w:eastAsia="方正仿宋_GBK" w:cs="方正仿宋_GBK"/>
          <w:sz w:val="30"/>
          <w:szCs w:val="30"/>
        </w:rPr>
        <w:t>习近平党建思想坚守马克思主义魂脉。</w:t>
      </w:r>
      <w:r>
        <w:rPr>
          <w:rFonts w:hint="eastAsia" w:ascii="方正仿宋_GBK" w:hAnsi="方正仿宋_GBK" w:eastAsia="方正仿宋_GBK" w:cs="方正仿宋_GBK"/>
          <w:sz w:val="30"/>
          <w:szCs w:val="30"/>
        </w:rPr>
        <w:t>马克思主义建党学说是习近平党建思想的理论之源。马克思恩格斯建党学说、列宁建党学说、毛泽东建党思想、邓小平党建理论等，内容十分丰富，其中最基本、最核心的内容是：党是无产阶级的先锋队，由先进分子组成，是有严密组织的先锋队；党的最高理想和最终目标是实现共产主义；党在社会主义初级阶段的任务是建设有中国特色的社会主义；党始终坚持全心全意为人民服务的根本宗旨，保持同群众密切联系；党以科学理论武装，注重从思想上建设党，坚持理论联系实际，实事求是；党以民主集中制为根本组织原则，坚持民主基础上的集中和集中指导下的民主相结合；党必须执行铁的纪律，必须统一意志、统一行动；党是革命和建设的领导核心，必须掌握对一切工作的领导权，等等。习近平党建思想在守正中创新、在继承中发展，全面深刻阐明新时代党的建设的最高原则、战略方针、价值追求、工作布局、方法路径，丰富和发展了中国化的马克思主义党建理论体系，为马克思主义建党学说作出重大原创性贡献。</w:t>
      </w:r>
    </w:p>
    <w:p w14:paraId="6ACC6ED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textAlignment w:val="auto"/>
        <w:rPr>
          <w:rFonts w:hint="eastAsia" w:ascii="方正仿宋_GBK" w:hAnsi="方正仿宋_GBK" w:eastAsia="方正仿宋_GBK" w:cs="方正仿宋_GBK"/>
          <w:sz w:val="30"/>
          <w:szCs w:val="30"/>
        </w:rPr>
      </w:pPr>
      <w:r>
        <w:rPr>
          <w:rStyle w:val="9"/>
          <w:rFonts w:hint="eastAsia" w:ascii="方正仿宋_GBK" w:hAnsi="方正仿宋_GBK" w:eastAsia="方正仿宋_GBK" w:cs="方正仿宋_GBK"/>
          <w:sz w:val="30"/>
          <w:szCs w:val="30"/>
        </w:rPr>
        <w:t>习近平党建思想坚守中华优秀传统文化根脉。</w:t>
      </w:r>
      <w:r>
        <w:rPr>
          <w:rFonts w:hint="eastAsia" w:ascii="方正仿宋_GBK" w:hAnsi="方正仿宋_GBK" w:eastAsia="方正仿宋_GBK" w:cs="方正仿宋_GBK"/>
          <w:sz w:val="30"/>
          <w:szCs w:val="30"/>
        </w:rPr>
        <w:t>中华优秀传统文化源远流长、博大精深、独具特色。天下为公、天下大同的社会理想，民为邦本、政在养民的民本思想，革故鼎新、与时偕行的改革精神，求真务实、知行合一的实践导向，任人唯贤、选贤与能的用人标准，自强不息、厚德载物的修身要则，为天地立心、为生民立命、为往圣继绝学、为万世开太平的价值追求，等等，都承载着中华民族的历史记忆、思想智慧和精神追求。习近平党建思想传承和转化中华优秀传统文化，深入挖掘和阐发其时代价值，赋予其新的时代内涵，实现了对安邦理政治国之道、修身处世道德理念等的创造性转化和创新性发展，呈现出鲜明的中国特色、中国风格、中国气派。</w:t>
      </w:r>
    </w:p>
    <w:p w14:paraId="0004C16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textAlignment w:val="auto"/>
        <w:rPr>
          <w:rFonts w:hint="eastAsia" w:ascii="方正仿宋_GBK" w:hAnsi="方正仿宋_GBK" w:eastAsia="方正仿宋_GBK" w:cs="方正仿宋_GBK"/>
          <w:sz w:val="30"/>
          <w:szCs w:val="30"/>
        </w:rPr>
      </w:pPr>
      <w:r>
        <w:rPr>
          <w:rStyle w:val="9"/>
          <w:rFonts w:hint="eastAsia" w:ascii="方正仿宋_GBK" w:hAnsi="方正仿宋_GBK" w:eastAsia="方正仿宋_GBK" w:cs="方正仿宋_GBK"/>
          <w:sz w:val="30"/>
          <w:szCs w:val="30"/>
        </w:rPr>
        <w:t>习近平党建思想赓续共产党人的红色血脉。</w:t>
      </w:r>
      <w:r>
        <w:rPr>
          <w:rFonts w:hint="eastAsia" w:ascii="方正仿宋_GBK" w:hAnsi="方正仿宋_GBK" w:eastAsia="方正仿宋_GBK" w:cs="方正仿宋_GBK"/>
          <w:sz w:val="30"/>
          <w:szCs w:val="30"/>
        </w:rPr>
        <w:t>100多年前，党的先驱们创建了中国共产党，孕育了坚持真理、坚守理想，践行初心、担当使命，不怕牺牲、英勇斗争，对党忠诚、不负人民的伟大建党精神，这是中国共产党的精神之源。从红船启航，一代又一代中国共产党人筚路蓝缕，不懈努力，构筑起以井冈山精神、长征精神、延安精神、“两弹一星”精神、改革开放精神、脱贫攻坚精神、抗疫精神等为主体的中国共产党人精神谱系，深刻揭示了我们党过去为什么能够成功、未来怎样才能继续成功的精神密码。这些宝贵精神财富，跨越时空、历久弥新，深深融入我们党、国家、民族、人民的血脉之中，为我们立党兴党强党提供了丰厚滋养。习近平党建思想，传承红色基因，赓续红色血脉，集中体现了中华民族和中国人民的伟大创造精神、伟大奋斗精神、伟大团结精神、伟大梦想精神，为更好激励全党始终保持干事创业的精神状态，不断攻坚克难、从胜利走向胜利提供了强大精神动力。</w:t>
      </w:r>
    </w:p>
    <w:p w14:paraId="1C47F24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textAlignment w:val="auto"/>
        <w:rPr>
          <w:rFonts w:hint="eastAsia" w:ascii="方正仿宋_GBK" w:hAnsi="方正仿宋_GBK" w:eastAsia="方正仿宋_GBK" w:cs="方正仿宋_GBK"/>
          <w:sz w:val="30"/>
          <w:szCs w:val="30"/>
        </w:rPr>
      </w:pPr>
      <w:r>
        <w:rPr>
          <w:rStyle w:val="9"/>
          <w:rFonts w:hint="eastAsia" w:ascii="方正仿宋_GBK" w:hAnsi="方正仿宋_GBK" w:eastAsia="方正仿宋_GBK" w:cs="方正仿宋_GBK"/>
          <w:sz w:val="30"/>
          <w:szCs w:val="30"/>
        </w:rPr>
        <w:t>持续推动学习贯彻习近平党建思想走深走实，凝聚起以中国式现代化全面推进强国建设、民族复兴伟业的磅礴力量</w:t>
      </w:r>
    </w:p>
    <w:p w14:paraId="2343C03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学习贯彻习近平党建思想，是当前和今后一个时期全党的一项重要政治任务，各级党组织和广大党员、干部要进一步提高政治站位，在全面学习、全面把握、全面落实上下更大功夫，真正把学习成效转化为推进新时代党的建设新的伟大工程的生动实践。</w:t>
      </w:r>
    </w:p>
    <w:p w14:paraId="61C7FB2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textAlignment w:val="auto"/>
        <w:rPr>
          <w:rFonts w:hint="eastAsia" w:ascii="方正仿宋_GBK" w:hAnsi="方正仿宋_GBK" w:eastAsia="方正仿宋_GBK" w:cs="方正仿宋_GBK"/>
          <w:sz w:val="30"/>
          <w:szCs w:val="30"/>
        </w:rPr>
      </w:pPr>
      <w:r>
        <w:rPr>
          <w:rStyle w:val="9"/>
          <w:rFonts w:hint="eastAsia" w:ascii="方正仿宋_GBK" w:hAnsi="方正仿宋_GBK" w:eastAsia="方正仿宋_GBK" w:cs="方正仿宋_GBK"/>
          <w:sz w:val="30"/>
          <w:szCs w:val="30"/>
        </w:rPr>
        <w:t>加强学习培训，着力在读原著、学原文、悟原理上下更大功夫。</w:t>
      </w:r>
      <w:r>
        <w:rPr>
          <w:rFonts w:hint="eastAsia" w:ascii="方正仿宋_GBK" w:hAnsi="方正仿宋_GBK" w:eastAsia="方正仿宋_GBK" w:cs="方正仿宋_GBK"/>
          <w:sz w:val="30"/>
          <w:szCs w:val="30"/>
        </w:rPr>
        <w:t>原著原文是思想最权威的载体，只有学深学透，才能全面准确把握其真谛真义、思想精华。学习习近平党建思想，要从读原著、学原文中品尝真理的味道。要把习近平党建思想作为全党理论武装的重要内容，持续推动学习往深里走、往实里走、往心里走。要采取理论学习中心组学习、举办读书班等多种形式开展集中学习、深入研讨交流，领会掌握这一思想的重大意义、精髓要义、实践要求。要依托“三会一课”、主题党日等有效载体，组织推动广大党员、干部认真学习《习近平党建文选》第一卷、第二卷，做到知其然又知其所以然、明其义又明其理。把这一思想作为党员、干部基本培训的必修课常修课，纳入各级党校（行政学院）、干部学院、社会主义学院的重点课程，推动党员、干部特别是领导干部真正学出坚定信仰、学出坚强党性、学出使命担当。要注重加强对年轻党员、干部的系统培训，教育引导其深学细悟、笃信笃行。广大党员、干部要增强学习内生动力，坚持个人主动学，把这一思想作为修身律己的最好营养剂、教科书，深刻领悟“两个确立”的决定性意义，坚决做到“两个维护”。</w:t>
      </w:r>
    </w:p>
    <w:p w14:paraId="4A33555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textAlignment w:val="auto"/>
        <w:rPr>
          <w:rFonts w:hint="eastAsia" w:ascii="方正仿宋_GBK" w:hAnsi="方正仿宋_GBK" w:eastAsia="方正仿宋_GBK" w:cs="方正仿宋_GBK"/>
          <w:sz w:val="30"/>
          <w:szCs w:val="30"/>
        </w:rPr>
      </w:pPr>
      <w:r>
        <w:rPr>
          <w:rStyle w:val="9"/>
          <w:rFonts w:hint="eastAsia" w:ascii="方正仿宋_GBK" w:hAnsi="方正仿宋_GBK" w:eastAsia="方正仿宋_GBK" w:cs="方正仿宋_GBK"/>
          <w:sz w:val="30"/>
          <w:szCs w:val="30"/>
        </w:rPr>
        <w:t>加强宣传解读，着力在推动入脑、入心、入行上下更大功夫。</w:t>
      </w:r>
      <w:r>
        <w:rPr>
          <w:rFonts w:hint="eastAsia" w:ascii="方正仿宋_GBK" w:hAnsi="方正仿宋_GBK" w:eastAsia="方正仿宋_GBK" w:cs="方正仿宋_GBK"/>
          <w:sz w:val="30"/>
          <w:szCs w:val="30"/>
        </w:rPr>
        <w:t>马克思指出，“理论一经掌握群众，也会变成物质力量。理论只要说服人，就能掌握群众；而理论只要彻底，就能说服人”。宣传解读习近平党建思想，就要在说服人、感染人上下功夫。要依托各级党报、党刊、电视台、广播电台等宣传主渠道，注重运用新媒体，精心策划报道，创新形式载体，加大宣传力度，以党员、干部和群众喜闻乐见的方式进行宣传宣讲，讲清楚这一思想的来龙去脉，讲清楚这一思想的现实和战略考量，讲清楚这一思想随着党的建设实践的发展还在不断创新发展，真正把鲜活的思想讲鲜活，把彻底的理论讲彻底，推动习近平党建思想深入人心。要结合宣传宣讲，运用习近平党建思想答疑解惑，引导全社会正确认识中国共产党为什么能、为什么要坚持党的全面领导和党中央集中统一领导、为什么要持之以恒推进全面从严治党、为什么要把反腐败斗争进行到底等问题，从而更加坚定地拥护党、支持全面从严治党。</w:t>
      </w:r>
    </w:p>
    <w:p w14:paraId="5027148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textAlignment w:val="auto"/>
        <w:rPr>
          <w:rFonts w:hint="eastAsia" w:ascii="方正仿宋_GBK" w:hAnsi="方正仿宋_GBK" w:eastAsia="方正仿宋_GBK" w:cs="方正仿宋_GBK"/>
          <w:sz w:val="30"/>
          <w:szCs w:val="30"/>
        </w:rPr>
      </w:pPr>
      <w:r>
        <w:rPr>
          <w:rStyle w:val="9"/>
          <w:rFonts w:hint="eastAsia" w:ascii="方正仿宋_GBK" w:hAnsi="方正仿宋_GBK" w:eastAsia="方正仿宋_GBK" w:cs="方正仿宋_GBK"/>
          <w:sz w:val="30"/>
          <w:szCs w:val="30"/>
        </w:rPr>
        <w:t>加强研究阐释，着力在学科体系、学术体系、话语体系建设上下更大功夫。</w:t>
      </w:r>
      <w:r>
        <w:rPr>
          <w:rFonts w:hint="eastAsia" w:ascii="方正仿宋_GBK" w:hAnsi="方正仿宋_GBK" w:eastAsia="方正仿宋_GBK" w:cs="方正仿宋_GBK"/>
          <w:sz w:val="30"/>
          <w:szCs w:val="30"/>
        </w:rPr>
        <w:t>要加强对“十四个坚持”的整体性研究，深入阐释习近平党建思想的原理性成果、原创性贡献，深入阐释这一思想的科学体系、丰富内涵、精神实质、实践要求，不断在理论上拓展新视野、作出新概括，加深对新时代党的建设规律的认识，形成一批有分量有价值的研究成果。要把习近平党建思想研究深度融入中国哲学社会科学自主知识体系，作为中共党史党建学学科建设的重中之重，强化学科支撑地位，为推进新时代党的建设贡献智慧和力量。</w:t>
      </w:r>
    </w:p>
    <w:p w14:paraId="46CC4DA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textAlignment w:val="auto"/>
        <w:rPr>
          <w:rFonts w:hint="eastAsia" w:ascii="方正仿宋_GBK" w:hAnsi="方正仿宋_GBK" w:eastAsia="方正仿宋_GBK" w:cs="方正仿宋_GBK"/>
          <w:sz w:val="30"/>
          <w:szCs w:val="30"/>
        </w:rPr>
      </w:pPr>
      <w:r>
        <w:rPr>
          <w:rStyle w:val="9"/>
          <w:rFonts w:hint="eastAsia" w:ascii="方正仿宋_GBK" w:hAnsi="方正仿宋_GBK" w:eastAsia="方正仿宋_GBK" w:cs="方正仿宋_GBK"/>
          <w:sz w:val="30"/>
          <w:szCs w:val="30"/>
        </w:rPr>
        <w:t>加强学用结合，着力在谋划工作、解决问题、指导实践上下更大功夫。</w:t>
      </w:r>
      <w:r>
        <w:rPr>
          <w:rFonts w:hint="eastAsia" w:ascii="方正仿宋_GBK" w:hAnsi="方正仿宋_GBK" w:eastAsia="方正仿宋_GBK" w:cs="方正仿宋_GBK"/>
          <w:sz w:val="30"/>
          <w:szCs w:val="30"/>
        </w:rPr>
        <w:t>习近平党建思想明确了新时代党的建设“路线图”和“任务书”，提出了党的政治建设、思想建设、组织建设、作风建设、纪律建设、反腐败斗争、制度建设的重点任务和目标要求，必须贯彻落实到管党治党、兴党强党各方面全过程，实现目标导向和问题导向的有机结合。要坚持学以致用，自觉运用习近平党建思想谋划和推进党的建设，紧密联系正在做的事情，找准工作切入点、着力点，切实履行管党治党责任，把各层级各领域各行业党建工作抓出新成效，特别要在狠抓薄弱环节、解决突出问题上出实招、见实效。运用习近平党建思想蕴含的科学方法推进党的建设创新，积极探索行之有效的好经验、好做法，全面提高党的建设质量。要把学习贯彻习近平党建思想与树立和践行正确政绩观学习教育有机结合起来，坚持立党为公、为民造福、科学决策、真抓实干，创造经得起实践和历史检验、真正造福人民、得到群众公认的业绩。</w:t>
      </w:r>
    </w:p>
    <w:p w14:paraId="17D480B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textAlignment w:val="auto"/>
        <w:rPr>
          <w:rFonts w:hint="eastAsia" w:ascii="方正仿宋_GBK" w:hAnsi="方正仿宋_GBK" w:eastAsia="方正仿宋_GBK" w:cs="方正仿宋_GBK"/>
          <w:sz w:val="30"/>
          <w:szCs w:val="30"/>
        </w:rPr>
      </w:pPr>
      <w:r>
        <w:rPr>
          <w:rStyle w:val="9"/>
          <w:rFonts w:hint="eastAsia" w:ascii="方正仿宋_GBK" w:hAnsi="方正仿宋_GBK" w:eastAsia="方正仿宋_GBK" w:cs="方正仿宋_GBK"/>
          <w:sz w:val="30"/>
          <w:szCs w:val="30"/>
        </w:rPr>
        <w:t>加强思想政治引领，着力在以高质量党建推动高质量发展上下更大功夫。</w:t>
      </w:r>
      <w:r>
        <w:rPr>
          <w:rFonts w:hint="eastAsia" w:ascii="方正仿宋_GBK" w:hAnsi="方正仿宋_GBK" w:eastAsia="方正仿宋_GBK" w:cs="方正仿宋_GBK"/>
          <w:sz w:val="30"/>
          <w:szCs w:val="30"/>
        </w:rPr>
        <w:t>管党治党越有效，经济社会发展的保障就越有力。习近平党建思想充分体现了党的领导、党的建设、党的事业的内在统一。要坚持和加强党的全面领导特别是党中央集中统一领导，完善党中央重大决策部署落实机制，不断提高党领导经济社会发展能力和水平；要加强党的创新理论武装，提高全党特别是各级领导干部的政治能力和战略思维能力，进一步增强推动高质量发展本领、服务群众本领、防范化解风险本领；要坚持严管与厚爱相结合，充分调动党员、干部干事创业的积极性主动性创造性，有效破解经济社会发展中的深层次矛盾和问题；要驰而不息正风肃纪反腐，持续净化政治生态，切实把党的政治优势、理论优势、组织优势、制度优势和密切联系群众优势转化为高质量发展的优势，有力推动“十五五”时期经济社会发展目标任务落到实处，续写经济快速发展和社会长期稳定两大奇迹新篇章。</w:t>
      </w:r>
    </w:p>
    <w:p w14:paraId="47E965C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今年是中国共产党成立105周年，百年大党风华正茂，千秋伟业前景灿烂。新征程上，我们要深刻领悟“两个确立”的决定性意义，增强“四个意识”、坚定“四个自信”、做到“两个维护”，更加紧密地团结在以习近平同志为核心的党中央周围，坚持以习近平新时代中国特色社会主义思想为指导，深入学习贯彻习近平党建思想，坚持全面从严治党永远在路上，深入推进新时代党的建设新的伟大工程，为以中国式现代化全面推进强国建设、民族复兴伟业作出新的更大贡献。</w:t>
      </w:r>
    </w:p>
    <w:p w14:paraId="61F835B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textAlignment w:val="auto"/>
        <w:rPr>
          <w:rFonts w:hint="default" w:ascii="方正仿宋_GBK" w:hAnsi="方正仿宋_GBK" w:eastAsia="方正仿宋_GBK" w:cs="方正仿宋_GBK"/>
          <w:color w:val="auto"/>
          <w:sz w:val="30"/>
          <w:szCs w:val="30"/>
          <w:lang w:val="en-US" w:eastAsia="zh-CN"/>
        </w:rPr>
      </w:pPr>
      <w:r>
        <w:rPr>
          <w:rFonts w:hint="eastAsia" w:ascii="方正仿宋_GBK" w:hAnsi="方正仿宋_GBK" w:eastAsia="方正仿宋_GBK" w:cs="方正仿宋_GBK"/>
          <w:color w:val="auto"/>
          <w:sz w:val="30"/>
          <w:szCs w:val="30"/>
        </w:rPr>
        <w:t>【来源：人民日报】</w:t>
      </w:r>
      <w:r>
        <w:rPr>
          <w:rFonts w:hint="eastAsia" w:ascii="方正仿宋_GBK" w:hAnsi="方正仿宋_GBK" w:eastAsia="方正仿宋_GBK" w:cs="方正仿宋_GBK"/>
          <w:color w:val="auto"/>
          <w:sz w:val="30"/>
          <w:szCs w:val="30"/>
          <w:lang w:val="en-US" w:eastAsia="zh-CN"/>
        </w:rPr>
        <w:t>2026-6-30</w:t>
      </w:r>
    </w:p>
    <w:p w14:paraId="30331AE7">
      <w:pPr>
        <w:keepNext w:val="0"/>
        <w:keepLines w:val="0"/>
        <w:pageBreakBefore w:val="0"/>
        <w:kinsoku/>
        <w:wordWrap/>
        <w:overflowPunct/>
        <w:topLinePunct w:val="0"/>
        <w:autoSpaceDE/>
        <w:autoSpaceDN/>
        <w:bidi w:val="0"/>
        <w:adjustRightInd/>
        <w:snapToGrid/>
        <w:spacing w:beforeAutospacing="0" w:afterAutospacing="0" w:line="560" w:lineRule="exact"/>
        <w:textAlignment w:val="auto"/>
        <w:rPr>
          <w:rFonts w:hint="eastAsia" w:ascii="方正仿宋_GBK" w:hAnsi="方正仿宋_GBK" w:eastAsia="方正仿宋_GBK" w:cs="方正仿宋_GBK"/>
          <w:sz w:val="32"/>
          <w:szCs w:val="32"/>
        </w:rPr>
      </w:pPr>
    </w:p>
    <w:p w14:paraId="495288B6">
      <w:pPr>
        <w:keepNext w:val="0"/>
        <w:keepLines w:val="0"/>
        <w:pageBreakBefore w:val="0"/>
        <w:kinsoku/>
        <w:wordWrap/>
        <w:overflowPunct/>
        <w:topLinePunct w:val="0"/>
        <w:autoSpaceDE/>
        <w:autoSpaceDN/>
        <w:bidi w:val="0"/>
        <w:adjustRightInd/>
        <w:snapToGrid/>
        <w:spacing w:beforeAutospacing="0" w:afterAutospacing="0" w:line="560" w:lineRule="exact"/>
        <w:textAlignment w:val="auto"/>
        <w:rPr>
          <w:rFonts w:hint="eastAsia" w:ascii="方正仿宋_GBK" w:hAnsi="方正仿宋_GBK" w:eastAsia="方正仿宋_GBK" w:cs="方正仿宋_GBK"/>
          <w:sz w:val="32"/>
          <w:szCs w:val="32"/>
        </w:rPr>
        <w:sectPr>
          <w:pgSz w:w="11906" w:h="16838"/>
          <w:pgMar w:top="1984" w:right="1474" w:bottom="1644" w:left="1474" w:header="851" w:footer="992" w:gutter="0"/>
          <w:pgNumType w:fmt="numberInDash"/>
          <w:cols w:space="0" w:num="1"/>
          <w:rtlGutter w:val="0"/>
          <w:docGrid w:type="lines" w:linePitch="312" w:charSpace="0"/>
        </w:sectPr>
      </w:pPr>
    </w:p>
    <w:p w14:paraId="629FC8F4">
      <w:pPr>
        <w:pStyle w:val="2"/>
        <w:bidi w:val="0"/>
        <w:rPr>
          <w:rFonts w:hint="eastAsia"/>
          <w:lang w:val="en-US" w:eastAsia="zh-CN"/>
        </w:rPr>
      </w:pPr>
      <w:bookmarkStart w:id="6" w:name="_Toc1441"/>
      <w:r>
        <w:rPr>
          <w:rFonts w:hint="eastAsia"/>
          <w:lang w:val="en-US" w:eastAsia="zh-CN"/>
        </w:rPr>
        <w:t>一体推进教育科技人才发展</w:t>
      </w:r>
      <w:bookmarkEnd w:id="6"/>
    </w:p>
    <w:p w14:paraId="467B88D6">
      <w:pPr>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i w:val="0"/>
          <w:iCs w:val="0"/>
          <w:caps w:val="0"/>
          <w:color w:val="2B2B2B"/>
          <w:spacing w:val="0"/>
          <w:sz w:val="32"/>
          <w:szCs w:val="32"/>
          <w:shd w:val="clear" w:fill="FFFFFF"/>
        </w:rPr>
        <w:t>习近平</w:t>
      </w:r>
    </w:p>
    <w:p w14:paraId="7B746679">
      <w:pPr>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一</w:t>
      </w:r>
    </w:p>
    <w:p w14:paraId="2295BF57">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综合国力竞争归根到底是人才竞争。哪个国家拥有人才上的优势，哪个国家最后就会拥有实力上的优势。外国看中国的潜力所在，就是看这个。中国这么多人，教育上去了，将来人才就会像井喷一样涌现出来。这是最有竞争力的。走创新发展之路，首先要重视集聚创新人才。</w:t>
      </w:r>
    </w:p>
    <w:p w14:paraId="37A271F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（2012年12月7日至11日在广东考察工作时的讲话）</w:t>
      </w:r>
    </w:p>
    <w:p w14:paraId="7971557C">
      <w:pPr>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二</w:t>
      </w:r>
    </w:p>
    <w:p w14:paraId="6207B65C">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人才资源是第一资源，也是创新活动中最为活跃、最为积极的因素。要把科技创新搞上去，就必须建设一支规模宏大、结构合理、素质优良的创新人才队伍。我国一方面科技人才总量不少，另一方面又面临人才结构性不足的突出矛盾，特别是在重大科研项目、重大工程、重点学科等领域领军人才严重不足。解决这个矛盾，关键是要改革和完善人才发展机制。一是要用好用活人才，建立更为灵活的人才管理机制，完善评价这个指挥棒，打通人才流动、使用、发挥作用中的体制机制障碍，统筹加强高层次创新人才、青年科技人才、实用技术人才等方面人才队伍建设，最大限度支持和帮助科技人员创新创业。“千军易得，一将难求。”要大力造就世界水平的科学家、科技领军人才、卓越工程师、高水平创新团队。二是要深化教育改革，推进素质教育，创新教育方法，提高人才培养质量，努力形成有利于创新人才成长的育人环境。</w:t>
      </w:r>
    </w:p>
    <w:p w14:paraId="0DBDA4FA">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（2013年9月30日在十八届中央政治局第九次集体学习时的讲话）</w:t>
      </w:r>
    </w:p>
    <w:p w14:paraId="0CB009E5">
      <w:pPr>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三</w:t>
      </w:r>
    </w:p>
    <w:p w14:paraId="61BE2CC6">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盖有非常之功，必待非常之人。”人是科技创新最关键的因素。创新的事业呼唤创新的人才。尊重人才，是中华民族的悠久传统。“思皇多士，生此王国。王国克生，维周之桢；济济多士，文王以宁。”这是《诗经·大雅·文王》中的话，说的是周文王尊贤礼士，贤才济济，所以国势强盛。千秋基业，人才为先。实现中华民族伟大复兴，人才越多越好，本事越大越好。我国是一个人力资源大国，也是一个智力资源大国，我国13亿多人大脑中蕴藏的智慧资源是最可宝贵的。知识就是力量，人才就是未来。我国要在科技创新方面走在世界前列，必须在创新实践中发现人才、在创新活动中培育人才、在创新事业中凝聚人才，必须大力培养造就规模宏大、结构合理、素质优良的创新型科技人才。</w:t>
      </w:r>
    </w:p>
    <w:p w14:paraId="31F95167">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（2014年6月9日在中国科学院第十七次院士大会、中国工程院第十二次院士大会上的讲话）</w:t>
      </w:r>
    </w:p>
    <w:p w14:paraId="552DCE7B">
      <w:pPr>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四</w:t>
      </w:r>
    </w:p>
    <w:p w14:paraId="3EB9056E">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一个国家的高等教育体系需要有一流大学群体的有力支撑，一流大学群体的水平和质量决定了高等教育体系的水平和质量。一流大学建设要坚持党的领导，坚持马克思主义指导地位，全面贯彻党的教育方针，坚持社会主义办学方向，抓住历史机遇，紧扣时代脉搏，立足新发展阶段、贯彻新发展理念、服务构建新发展格局，把发展科技第一生产力、培养人才第一资源、增强创新第一动力更好结合起来，更好为改革开放和社会主义现代化建设服务。</w:t>
      </w:r>
    </w:p>
    <w:p w14:paraId="77AC5032">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（2021年4月19日在清华大学考察时的讲话）</w:t>
      </w:r>
    </w:p>
    <w:p w14:paraId="7F514BAF">
      <w:pPr>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五</w:t>
      </w:r>
    </w:p>
    <w:p w14:paraId="155CC345">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培养人才是国家和民族长远发展的大计，当今世界人才的竞争首先是人才培养的竞争。中国是一个大国，对人才数量、质量、结构的需求是全方位的，满足这样庞大的人才需求必须主要依靠自己培养，提高人才供给自主可控能力。我国拥有世界上规模最大的高等教育体系，有各项事业发展的广阔舞台，完全能够源源不断培养造就大批优秀人才，完全能够培养出大师。我们要有这样的决心、这样的自信！</w:t>
      </w:r>
    </w:p>
    <w:p w14:paraId="3AC63009">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人才培养首先要聚焦解决基础研究人才数量不足、质量不高问题。高校特别是“双一流”大学要发挥培养基础研究人才主力军作用，全方位谋划基础学科人才培养，突破常规，创新模式，更加重视科学精神、创新能力、批判性思维的培养教育。要建设一批基础学科培养基地，吸引最优秀的学生立志投身基础研究，加大重大原始创新人才培养力度。要建立交叉学科发展引导机制，培养高水平复合型人才。要制定实施基础研究人才专项，长期稳定支持一批在自然科学领域取得突出成绩且具有明显创新潜力的青年人才。</w:t>
      </w:r>
    </w:p>
    <w:p w14:paraId="1ADAB50E">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全面建设社会主义现代化强国，要培养造就大批哲学家、社会科学家、文学艺术家等各方面人才。近年来，我国哲学社会科学和文学艺术人才队伍不断壮大、素质不断提升、结构不断优化，但还存在不少问题。要培养造就一批善于思考和研究中国问题的人才，立足当代中国正在经历的社会变革和创新实践，发现新问题、提出新观点、构建新理论，推进马克思主义中国化、时代化，回答好中国共产党为什么能、马克思主义为什么行、中国特色社会主义为什么好的问题。要培养造就一批善于传播中华优秀文化的人才，发出中国声音、讲好中国故事，不断提高国际传播影响力、中华文化感召力、中国形象亲和力、中国话语说服力和国际舆论引导力。要研究编制哲学社会科学和文学艺术人才发展规划，为构建中国特色哲学社会科学、繁荣发展社会主义文艺提供坚实人才支撑。</w:t>
      </w:r>
    </w:p>
    <w:p w14:paraId="415FC449">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（2021年9月27日在中央人才工作会议上的讲话）</w:t>
      </w:r>
    </w:p>
    <w:p w14:paraId="3AEFFF59">
      <w:pPr>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六</w:t>
      </w:r>
    </w:p>
    <w:p w14:paraId="661F6BE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教育、科技、人才是全面建设社会主义现代化国家的基础性、战略性支撑。必须坚持科技是第一生产力、人才是第一资源、创新是第一动力，深入实施科教兴国战略、人才强国战略、创新驱动发展战略，开辟发展新领域新赛道，不断塑造发展新动能新优势。</w:t>
      </w:r>
    </w:p>
    <w:p w14:paraId="46680ED6">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我们要坚持教育优先发展、科技自立自强、人才引领驱动，加快建设教育强国、科技强国、人才强国，坚持为党育人、为国育才，全面提高人才自主培养质量，着力造就拔尖创新人才，聚天下英才而用之。</w:t>
      </w:r>
    </w:p>
    <w:p w14:paraId="0E188A25">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（2022年10月16日在中国共产党第二十次全国代表大会上的报告）</w:t>
      </w:r>
    </w:p>
    <w:p w14:paraId="347BF180">
      <w:pPr>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七</w:t>
      </w:r>
    </w:p>
    <w:p w14:paraId="4A306C97">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当今世界，科学技术是第一生产力、第一竞争力。我们要完善党中央对科技工作统一领导的体制，健全新型举国体制，强化国家战略科技力量，优化配置创新资源，使我国在重要科技领域成为全球领跑者，在前沿交叉领域成为开拓者，力争尽早成为世界主要科学中心和创新高地。要实现科教兴国战略、人才强国战略、创新驱动发展战略有效联动，坚持教育发展、科技创新、人才培养一体推进，形成良性循环；坚持原始创新、集成创新、开放创新一体设计，实现有效贯通；坚持创新链、产业链、人才链一体部署，推动深度融合。</w:t>
      </w:r>
    </w:p>
    <w:p w14:paraId="1604B91A">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（2023年1月31日在二十届中央政治局第二次集体学习时的讲话）</w:t>
      </w:r>
    </w:p>
    <w:p w14:paraId="06228276">
      <w:pPr>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八</w:t>
      </w:r>
    </w:p>
    <w:p w14:paraId="20FE4CAA">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要加大各类人才计划对基础研究人才支持力度，培养使用战略科学家，支持青年科技人才挑大梁、担重任，不断壮大科技领军人才队伍和一流创新团队。要明确“破四唯”后怎么“立”的评价方式和标准，完善基础研究人才差异化评价和长周期支持机制，赋予科技领军人才更大的人财物支配权和技术路线选择权，构建符合基础研究规律和人才成长规律的评价体系。要加强科研学风作风建设，坚持科学监督与诚信教育相结合，纵深推进科研作风学风治理，引导科技人员摒弃浮夸、祛除浮躁，坐住坐稳“冷板凳”。要坚持走基础研究人才自主培养之路，深入实施“中学生英才计划”、“强基计划”、“基础学科拔尖学生培养计划”，优化基础学科教育体系，发挥高校特别是“双一流”高校基础研究人才培养主力军作用，加强国家急需高层次人才培养，源源不断地造就规模宏大的基础研究后备力量。</w:t>
      </w:r>
    </w:p>
    <w:p w14:paraId="2723F625">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（2023年2月21日在二十届中央政治局第三次集体学习时的讲话）</w:t>
      </w:r>
    </w:p>
    <w:p w14:paraId="3A830BF4">
      <w:pPr>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九</w:t>
      </w:r>
    </w:p>
    <w:p w14:paraId="7CC5BA3B">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当今时代，人才是第一资源，科技是第一生产力，创新是第一动力，建设教育强国、科技强国、人才强国具有内在一致性和相互支撑性，要把三者有机结合起来、一体统筹推进，形成推动高质量发展的倍增效应。要进一步加强科学教育、工程教育，加强拔尖创新人才自主培养，为解决我国关键核心技术“卡脖子”问题提供人才支撑。要系统分析我国各方面人才发展趋势及缺口状况，根据科学技术发展态势，聚焦国家重大战略需求，动态调整优化高等教育学科设置，有的放矢培养国家战略人才和急需紧缺人才，提升教育对高质量发展的支撑力、贡献力。要统筹职业教育、高等教育、继续教育，推进职普融通、产教融合、科教融汇，源源不断培养高素质技术技能人才、大国工匠、能工巧匠。</w:t>
      </w:r>
    </w:p>
    <w:p w14:paraId="1A53155D">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（2023年5月29日在二十届中央政治局第五次集体学习时的讲话）</w:t>
      </w:r>
    </w:p>
    <w:p w14:paraId="28FEE330">
      <w:pPr>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十</w:t>
      </w:r>
    </w:p>
    <w:p w14:paraId="461B0951">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要把推动高校教师、科研人员薪酬分配制度改革作为统筹推进教育、科技、人才事业发展的重要抓手，逐步建立激发创新活力、知识价值导向、管理规范有效、保障激励兼顾的薪酬制度，进一步激发高等学校、科研院所创新创造活力。</w:t>
      </w:r>
    </w:p>
    <w:p w14:paraId="51D1472C">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（2023年7月11日在二十届中央全面深化改革委员会第二次会议上的讲话）</w:t>
      </w:r>
    </w:p>
    <w:p w14:paraId="3267B545">
      <w:pPr>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十一</w:t>
      </w:r>
    </w:p>
    <w:p w14:paraId="3EAFE025">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要按照发展新质生产力要求，畅通教育、科技、人才的良性循环，完善人才培养、引进、使用、合理流动的工作机制。要根据科技发展新趋势，优化高等学校学科设置、人才培养模式，为发展新质生产力、推动高质量发展培养急需人才。要着力培养造就战略科学家、一流科技领军人才和创新团队，着力培养造就卓越工程师、大国工匠，加强劳动者技能培训，不断提高各类人才素质。要健全要素参与收入分配机制，激发劳动、知识、技术、管理、资本和数据等生产要素活力，更好体现知识、技术、人才的市场价值，营造鼓励创新、宽容失败的良好氛围。</w:t>
      </w:r>
    </w:p>
    <w:p w14:paraId="2EEB714B">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（2024年1月31日在二十届中央政治局第十一次集体学习时的讲话）</w:t>
      </w:r>
    </w:p>
    <w:p w14:paraId="37666A61">
      <w:pPr>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十二</w:t>
      </w:r>
    </w:p>
    <w:p w14:paraId="28F90243">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一体推进教育科技人才事业发展，构筑人才竞争优势。科技创新靠人才，人才培养靠教育，教育、科技、人才内在一致、相互支撑。要增强系统观念，深化教育科技人才体制机制一体改革，完善科教协同育人机制，加快培养造就一支规模宏大、结构合理、素质优良的创新型人才队伍。</w:t>
      </w:r>
    </w:p>
    <w:p w14:paraId="0BC5FB35">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（2024年6月24日在全国科技大会、国家科学技术奖励大会、两院院士大会上的讲话）</w:t>
      </w:r>
    </w:p>
    <w:p w14:paraId="6BAB1E68">
      <w:pPr>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十三</w:t>
      </w:r>
    </w:p>
    <w:p w14:paraId="7B1C2E71">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注重构建支持全面创新体制机制。决定稿统筹推进教育科技人才体制机制一体改革，强调深化教育综合改革、深化科技体制改革、深化人才发展体制机制改革，提升国家创新体系整体效能。</w:t>
      </w:r>
    </w:p>
    <w:p w14:paraId="01D17864">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在教育体制改革方面，提出分类推进高校改革，建立科技发展、国家战略需求牵引的学科设置调整机制和人才培养模式，超常布局急需学科专业；完善高校科技创新机制，提高成果转化效能。</w:t>
      </w:r>
    </w:p>
    <w:p w14:paraId="55FDECD9">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在科技体制改革方面，提出加强国家战略科技力量建设，优化国家科研机构、高水平研究型大学、科技领军企业定位和布局，改进科技计划管理，强化基础研究领域、交叉前沿领域、重点领域前瞻性、引领性布局；强化企业科技创新主体地位，建立培育壮大科技领军企业机制；允许科研类事业单位实行比一般事业单位更灵活的管理制度，探索实行企业化管理；深化职务科技成果赋权改革。</w:t>
      </w:r>
    </w:p>
    <w:p w14:paraId="732C1FF7">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在人才发展体制机制改革方面，提出加快建设国家战略人才力量，提高各类人才素质；完善青年创新人才发现、选拔、培养机制，更好保障青年科技人员待遇；强化人才激励机制，坚持向用人主体授权、为人才松绑；完善海外引进人才支持保障机制。</w:t>
      </w:r>
    </w:p>
    <w:p w14:paraId="3A0FCA5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（2024年7月15日《关于〈中共中央关于进一步全面深化改革、推进中国式现代化的决定〉的说明》）</w:t>
      </w:r>
    </w:p>
    <w:p w14:paraId="69943F98">
      <w:pPr>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十四</w:t>
      </w:r>
    </w:p>
    <w:p w14:paraId="0ECD1BE2">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强化教育对科技和人才的支撑作用。要坚持推动教育科技人才良性循环，统筹实施科教兴国战略、人才强国战略、创新驱动发展战略，一体推进教育发展、科技创新、人才培养。要以科技发展、国家战略需求为牵引，着眼提高创新能力，完善高校学科设置调整机制和人才培养模式，超常布局急需学科专业，加强基础学科、新兴学科、交叉学科建设和拔尖人才培养。强化高水平研究型大学国家基础研究主力军和重大科技突破策源地作用，提高基础研究组织化程度，实施基础学科和交叉学科突破计划，建立科技创新与人才培养相互支撑、带动学科高质量发展的有效机制，从国家战略需求中凝练重大科技问题，持续产出原创性、颠覆性科技创新成果。大力推动高校科技成果转移转化，强化校企科研合作，增强协同、搭建平台、打通堵点，让更多科技成果尽快转化为现实生产力。</w:t>
      </w:r>
    </w:p>
    <w:p w14:paraId="568CF33B">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要优化高等教育布局，着力建设中国特色、世界一流的大学和优势学科，不断提升自主培养、吸引集聚高层次人才的能力，培育壮大国家战略人才力量。探索国家拔尖创新人才培养新模式，实现早发现、早培养，强化工程硕博士培养。通过稳定支持、长周期评价，促进青年科技人才成长发展。顺应人才多样化需求，分类推进高校改革发展，明确各类高校发展定位，引导高校在不同领域不同赛道发挥优势、办出特色。加快构建职普融通、产教融合的职业教育体系，优化政策环境，大力培养大国工匠、能工巧匠、高技能人才。</w:t>
      </w:r>
    </w:p>
    <w:p w14:paraId="0B129A41">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（2024年9月9日在全国教育大会上的讲话）</w:t>
      </w:r>
    </w:p>
    <w:p w14:paraId="535EBAC7">
      <w:pPr>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十五</w:t>
      </w:r>
    </w:p>
    <w:p w14:paraId="1C28EF4A">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坚决打通影响和制约全面创新的卡点堵点，统筹推进教育科技人才体制机制一体改革，牢牢掌握新一轮科技革命和产业变革的战略主动。</w:t>
      </w:r>
    </w:p>
    <w:p w14:paraId="65C5B298">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（2024年10月29日在省部级主要领导干部学习贯彻党的二十届三中全会精神专题研讨班上的讲话）</w:t>
      </w:r>
    </w:p>
    <w:p w14:paraId="7FC8E0DE">
      <w:pPr>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十六</w:t>
      </w:r>
    </w:p>
    <w:p w14:paraId="78606992">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实现科技自主创新和人才自主培养良性互动，教育要进一步发挥先导性、基础性支撑作用。要实施好基础学科和交叉学科突破计划，打造校企地联合创新平台，提高科技成果转化效能。要完善人才培养与经济社会发展需要适配机制，提高人才自主培养质效。要实施国家教育数字化战略，建设学习型社会，推动各类型各层次人才竞相涌现。</w:t>
      </w:r>
    </w:p>
    <w:p w14:paraId="69E7FE7E">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（2025年3月6日在参加全国政协十四届三次会议民盟、民进、教育界委员联组会时的讲话）</w:t>
      </w:r>
    </w:p>
    <w:p w14:paraId="32A20F15">
      <w:pPr>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十七</w:t>
      </w:r>
    </w:p>
    <w:p w14:paraId="663EC266">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要完善国家创新体系，激发各类创新主体活力，瞄准世界科技前沿，在加强基础研究、提高原始创新能力上持续用力，在突破关键核心技术、前沿技术上抓紧攻关。要统筹推进教育科技人才一体发展，筑牢新质生产力发展的基础性、战略性支撑。</w:t>
      </w:r>
    </w:p>
    <w:p w14:paraId="5F50036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（2025年4月30日在部分省区市“十五五”时期经济社会发展座谈会上的讲话）</w:t>
      </w:r>
    </w:p>
    <w:p w14:paraId="10A4DEF2">
      <w:pPr>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十八</w:t>
      </w:r>
    </w:p>
    <w:p w14:paraId="1001E319">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要一体推进教育科技人才发展，力争在加强原始创新和关键核心技术攻关、抢占科技制高点上实现新突破，在促进创新链产业链资金链人才链深度融合、推动科技成果高效转化应用上探索新途径，在优化提升传统产业、培育壮大新兴产业、超前布局未来产业上开创新局面，在进一步深化改革、破除制约新质生产力发展的体制机制障碍上取得新成果。</w:t>
      </w:r>
    </w:p>
    <w:p w14:paraId="3111D7E8">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（2026年3月5日在参加十四届全国人大四次会议江苏代表团审议时的讲话）</w:t>
      </w:r>
    </w:p>
    <w:p w14:paraId="7B958601">
      <w:pPr>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十九</w:t>
      </w:r>
    </w:p>
    <w:p w14:paraId="54C4C1F9">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要一体推进教育科技人才发展，全方位做好培养、引进、使用工作，壮大基础研究人才队伍。遵循人才成长规律，提高教育质量，源源不断培养基础研究后备力量。优化科教协同育人机制，注重在科研一线发现和培养人才。坚持任务牵引、以老带新，大力扶持青年人才。弘扬科学家精神，加强科普宣传，激发青少年的想象力和探求欲，让投身基础研究成为更多青少年的人生追求。</w:t>
      </w:r>
    </w:p>
    <w:p w14:paraId="7CDB05C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（2026年4月30日在加强基础研究座谈会上的讲话）</w:t>
      </w:r>
    </w:p>
    <w:p w14:paraId="1E9F9A55">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K" w:hAnsi="方正仿宋_GBK" w:eastAsia="方正仿宋_GBK" w:cs="方正仿宋_GBK"/>
          <w:sz w:val="30"/>
          <w:szCs w:val="30"/>
          <w:lang w:val="en-US" w:eastAsia="zh-CN"/>
        </w:rPr>
        <w:sectPr>
          <w:pgSz w:w="11906" w:h="16838"/>
          <w:pgMar w:top="1984" w:right="1474" w:bottom="1644" w:left="1474" w:header="851" w:footer="992" w:gutter="0"/>
          <w:pgNumType w:fmt="numberInDash"/>
          <w:cols w:space="0" w:num="1"/>
          <w:rtlGutter w:val="0"/>
          <w:docGrid w:type="lines" w:linePitch="312" w:charSpace="0"/>
        </w:sectPr>
      </w:pPr>
      <w:r>
        <w:rPr>
          <w:rFonts w:hint="eastAsia" w:ascii="方正仿宋_GBK" w:hAnsi="方正仿宋_GBK" w:eastAsia="方正仿宋_GBK" w:cs="方正仿宋_GBK"/>
          <w:sz w:val="30"/>
          <w:szCs w:val="30"/>
          <w:lang w:val="en-US" w:eastAsia="zh-CN"/>
        </w:rPr>
        <w:t>※这是习近平总书记2012年12月至2026年4月期间有关一体推进教育科技人才发展重要论述的节录。</w:t>
      </w:r>
    </w:p>
    <w:p w14:paraId="0F10CB35">
      <w:pPr>
        <w:pStyle w:val="2"/>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lang w:val="en-US" w:eastAsia="zh-CN"/>
        </w:rPr>
      </w:pPr>
      <w:bookmarkStart w:id="7" w:name="_Toc4533"/>
      <w:r>
        <w:rPr>
          <w:rFonts w:hint="eastAsia"/>
          <w:lang w:val="en-US" w:eastAsia="zh-CN"/>
        </w:rPr>
        <w:t>习近平：前瞻布局和发展未来产业</w:t>
      </w:r>
      <w:bookmarkEnd w:id="7"/>
    </w:p>
    <w:p w14:paraId="5EE5583A">
      <w:pPr>
        <w:bidi w:val="0"/>
        <w:rPr>
          <w:rFonts w:hint="eastAsia"/>
          <w:lang w:val="en-US" w:eastAsia="zh-CN"/>
        </w:rPr>
      </w:pPr>
    </w:p>
    <w:p w14:paraId="73A7BBD5">
      <w:pPr>
        <w:bidi w:val="0"/>
        <w:rPr>
          <w:rFonts w:hint="eastAsia"/>
          <w:lang w:val="en-US" w:eastAsia="zh-CN"/>
        </w:rPr>
      </w:pPr>
      <w:r>
        <w:rPr>
          <w:rFonts w:hint="eastAsia"/>
          <w:lang w:val="en-US" w:eastAsia="zh-CN"/>
        </w:rPr>
        <w:t>今天进行二十届中央政治局第二十四次集体学习，内容是前瞻布局和发展未来产业，主要是总结近年来我国未来产业发展情况，分析世界未来产业发展趋势，对培育发展未来产业进行思考。</w:t>
      </w:r>
    </w:p>
    <w:p w14:paraId="00AB0F24">
      <w:pPr>
        <w:bidi w:val="0"/>
        <w:rPr>
          <w:rFonts w:hint="eastAsia"/>
          <w:lang w:val="en-US" w:eastAsia="zh-CN"/>
        </w:rPr>
      </w:pPr>
      <w:r>
        <w:rPr>
          <w:rFonts w:hint="eastAsia"/>
          <w:lang w:val="en-US" w:eastAsia="zh-CN"/>
        </w:rPr>
        <w:t>当前，新一轮科技革命和产业变革加速演进，前沿技术不断涌现，引领和支撑未来产业快速崛起。培育发展未来产业，对于我们抢占科技和产业制高点、牢牢把握发展主动权，对于发展新质生产力、建设现代化产业体系，对于提高人民生活品质、促进人的全面发展和社会全面进步，都具有重要意义。</w:t>
      </w:r>
    </w:p>
    <w:p w14:paraId="444615AB">
      <w:pPr>
        <w:bidi w:val="0"/>
        <w:rPr>
          <w:rFonts w:hint="eastAsia"/>
          <w:lang w:val="en-US" w:eastAsia="zh-CN"/>
        </w:rPr>
      </w:pPr>
      <w:r>
        <w:rPr>
          <w:rFonts w:hint="eastAsia"/>
          <w:lang w:val="en-US" w:eastAsia="zh-CN"/>
        </w:rPr>
        <w:t>近年来，党中央高度重视未来产业发展，加强战略谋划，强化政策支持，推动未来产业发展呈现良好势头，整体竞争力跻身全球第一梯队，越来越多领域实现“并跑”乃至“领跑”。同时要看到，我们的短板弱项也不少。新征程上，我们要站在推进强国建设、民族复兴伟业的战略高度，立足客观条件，发挥比较优势，坚持稳中求进、梯度培育，推动我国未来产业发展不断取得新突破。</w:t>
      </w:r>
    </w:p>
    <w:p w14:paraId="054978BF">
      <w:pPr>
        <w:bidi w:val="0"/>
        <w:rPr>
          <w:rFonts w:hint="eastAsia"/>
          <w:lang w:val="en-US" w:eastAsia="zh-CN"/>
        </w:rPr>
      </w:pPr>
      <w:r>
        <w:rPr>
          <w:rFonts w:hint="eastAsia"/>
          <w:lang w:val="en-US" w:eastAsia="zh-CN"/>
        </w:rPr>
        <w:t>下面，我强调几点。</w:t>
      </w:r>
    </w:p>
    <w:p w14:paraId="2CB0B534">
      <w:pPr>
        <w:bidi w:val="0"/>
        <w:rPr>
          <w:rFonts w:hint="eastAsia"/>
          <w:lang w:val="en-US" w:eastAsia="zh-CN"/>
        </w:rPr>
      </w:pPr>
      <w:r>
        <w:rPr>
          <w:rFonts w:hint="eastAsia"/>
          <w:lang w:val="en-US" w:eastAsia="zh-CN"/>
        </w:rPr>
        <w:t>第一，加强统筹谋划。未来产业具有前瞻性、战略性、颠覆性等特点，需要科学谋划、全局统筹。要把准发展方向。方向明，才能路子正、步履坚。党的二十届四中全会提出，要推动量子科技、生物制造、氢能和核聚变能、脑机接口、具身智能、第六代移动通信等成为新的经济增长点。这些领域是“十五五”时期我国未来产业发展的主攻方向，要聚焦发力、精准施策，确保取得明显进展。要科学论证技术路线。重点是提升前沿技术战略预判能力，加强多元技术路线探索并及时动态调整。要把握发展节奏。综合考虑国家战略需求、技术成熟程度、要素支撑条件等因素，把需要和可能统一起来，分门别类制定实施规划，做到先易后难、由近及远，积极稳步推进。特别是要引导各地牢固树立和践行正确政绩观，坚持全国一盘棋，因地制宜、错位发展，防止盲目“跟风”上项目、乱“烧钱”。要强化产业协同。未来产业与传统产业、新兴产业相辅相成、相互促进，传统产业底子雄厚，未来产业、新兴产业发展就会有后劲。要坚持联动发展，防止单兵突进，推动未来产业同新兴产业、传统产业相得益彰。</w:t>
      </w:r>
    </w:p>
    <w:p w14:paraId="2AEB47A4">
      <w:pPr>
        <w:bidi w:val="0"/>
        <w:rPr>
          <w:rFonts w:hint="eastAsia"/>
          <w:lang w:val="en-US" w:eastAsia="zh-CN"/>
        </w:rPr>
      </w:pPr>
      <w:r>
        <w:rPr>
          <w:rFonts w:hint="eastAsia"/>
          <w:lang w:val="en-US" w:eastAsia="zh-CN"/>
        </w:rPr>
        <w:t>第二，坚持以科技创新为引领。科技突破的程度，很大程度上决定未来产业发展的速度、广度、深度。要充分发挥新型举国体制优势，强化国家战略科技力量作用，坚持“产业出题、科技答题”，大力提升科技支撑引领能力。要立足当前，采取超常规措施，加大重点领域关键核心技术攻关力度，尽快解决制约未来产业发展的“卡脖子”问题；着眼长远，加强基础研究战略性、前瞻性、体系化布局，强化科学研究、技术开发原始创新导向，努力从根本上解决原理性、基础性问题；推动科技创新和产业创新深度融合，加快科技成果转化应用，努力将科研创造力转化为现实生产力。</w:t>
      </w:r>
    </w:p>
    <w:p w14:paraId="1539A40D">
      <w:pPr>
        <w:bidi w:val="0"/>
        <w:rPr>
          <w:rFonts w:hint="eastAsia"/>
          <w:lang w:val="en-US" w:eastAsia="zh-CN"/>
        </w:rPr>
      </w:pPr>
      <w:r>
        <w:rPr>
          <w:rFonts w:hint="eastAsia"/>
          <w:lang w:val="en-US" w:eastAsia="zh-CN"/>
        </w:rPr>
        <w:t>第三，发挥企业主体作用。企业是创新的主体，很多未来产业的兴起是靠企业一步步突破带动的。要通过政策引导、机制创新、生态优化，推动各类创新资源向企业集聚，大力培育核心技术领先、创新能力强的科技领军企业和高新技术企业，引领带动产业向前沿和高端领域迈进。中央企业是科技创新的国家队，也应成为未来产业的主力军。要支持中央企业结合主责主业发展未来产业，切实增强核心功能，提升核心竞争力。要强化公共服务供给，培育一大批科技型中小企业、专精特新企业、单项冠军企业、独角兽企业，形成百花竞放、百舸争流的生动局面。</w:t>
      </w:r>
    </w:p>
    <w:p w14:paraId="3404C954">
      <w:pPr>
        <w:bidi w:val="0"/>
        <w:rPr>
          <w:rFonts w:hint="eastAsia"/>
          <w:lang w:val="en-US" w:eastAsia="zh-CN"/>
        </w:rPr>
      </w:pPr>
      <w:r>
        <w:rPr>
          <w:rFonts w:hint="eastAsia"/>
          <w:lang w:val="en-US" w:eastAsia="zh-CN"/>
        </w:rPr>
        <w:t>第四，营造良好政策环境。未来产业培育周期长、市场风险大，政策上要大力支持，政府要做好服务。要完善财税等政策，加大对未来产业的投入。大力发展科技金融，构建与未来产业全生命周期融资需求相适应的金融服务体系，引导长期资本投早、投小、投长期、投硬科技。优化政府采购等政策，支持首台（套）、首批次商品的推广应用。人才是未来产业发展最宝贵的资源。要全方位做好人才培养、引进、使用工作，在全社会营造鼓励创新、宽容失败的浓厚氛围，充分调动人才创新创业积极性。</w:t>
      </w:r>
    </w:p>
    <w:p w14:paraId="1C6EB97A">
      <w:pPr>
        <w:bidi w:val="0"/>
        <w:rPr>
          <w:rFonts w:hint="eastAsia"/>
          <w:lang w:val="en-US" w:eastAsia="zh-CN"/>
        </w:rPr>
      </w:pPr>
      <w:r>
        <w:rPr>
          <w:rFonts w:hint="eastAsia"/>
          <w:lang w:val="en-US" w:eastAsia="zh-CN"/>
        </w:rPr>
        <w:t>第五，健全治理体系。未来产业发展涉及面广，必须加强协同治理，防止出现政出多门、力量分散等情况。要坚持和加强党中央集中统一领导，健全部际协同和央地协作机制。要统筹发展和安全，探索科学有效的监管方式，构建技术监测、风险预警、应急响应体系，前瞻应对技术失控、伦理失范、数据滥用等新型风险，确保既“放得活”又“管得好”，为技术创新和产业发展营造良好环境。要不断深化国际合作，积极参与全球治理，努力推动各方标准共建、规则共商、产业共促。</w:t>
      </w:r>
    </w:p>
    <w:p w14:paraId="29388F9A">
      <w:pPr>
        <w:bidi w:val="0"/>
        <w:rPr>
          <w:rFonts w:hint="eastAsia"/>
          <w:lang w:val="en-US" w:eastAsia="zh-CN"/>
        </w:rPr>
      </w:pPr>
      <w:r>
        <w:rPr>
          <w:rFonts w:hint="eastAsia"/>
          <w:lang w:val="en-US" w:eastAsia="zh-CN"/>
        </w:rPr>
        <w:t>未来产业技术迭代快、影响因素多、决策风险大，对我们的领导能力和治理水平提出了更高要求。我曾经说过，如果我们对科技变化趋势不掌握、对新兴领域情况不了解，处于“盲人摸象”的状态是不行的。各级领导干部要切实加强科技前沿知识学习，提高专业化能力，努力做到知科技、懂产业、善决策。</w:t>
      </w:r>
    </w:p>
    <w:p w14:paraId="6986FEB3">
      <w:pPr>
        <w:bidi w:val="0"/>
        <w:rPr>
          <w:rFonts w:hint="eastAsia"/>
          <w:lang w:val="en-US" w:eastAsia="zh-CN"/>
        </w:rPr>
        <w:sectPr>
          <w:pgSz w:w="11906" w:h="16838"/>
          <w:pgMar w:top="1984" w:right="1474" w:bottom="1644" w:left="1474" w:header="851" w:footer="992" w:gutter="0"/>
          <w:pgNumType w:fmt="numberInDash"/>
          <w:cols w:space="0" w:num="1"/>
          <w:rtlGutter w:val="0"/>
          <w:docGrid w:type="lines" w:linePitch="312" w:charSpace="0"/>
        </w:sectPr>
      </w:pPr>
      <w:r>
        <w:rPr>
          <w:rFonts w:hint="eastAsia"/>
          <w:lang w:val="en-US" w:eastAsia="zh-CN"/>
        </w:rPr>
        <w:t>※这是习近平总书记2026年1月30日在二十届中央政治局第二十四次集体学习时的讲话。</w:t>
      </w:r>
    </w:p>
    <w:p w14:paraId="2F442AD6">
      <w:pPr>
        <w:pStyle w:val="2"/>
        <w:bidi w:val="0"/>
        <w:rPr>
          <w:rFonts w:hint="eastAsia"/>
          <w:lang w:val="en-US" w:eastAsia="zh-CN"/>
        </w:rPr>
      </w:pPr>
      <w:bookmarkStart w:id="8" w:name="_Toc10318"/>
      <w:r>
        <w:rPr>
          <w:rFonts w:hint="eastAsia"/>
          <w:lang w:val="en-US" w:eastAsia="zh-CN"/>
        </w:rPr>
        <w:t>教育发展“十五五”规划</w:t>
      </w:r>
      <w:bookmarkEnd w:id="8"/>
    </w:p>
    <w:p w14:paraId="51A454E3">
      <w:pPr>
        <w:bidi w:val="0"/>
        <w:rPr>
          <w:rFonts w:hint="eastAsia"/>
          <w:lang w:val="en-US" w:eastAsia="zh-CN"/>
        </w:rPr>
      </w:pPr>
      <w:r>
        <w:rPr>
          <w:rFonts w:hint="eastAsia"/>
          <w:lang w:val="en-US" w:eastAsia="zh-CN"/>
        </w:rPr>
        <w:t>为加快建设教育强国，根据《中华人民共和国国民经济和社会发展第十五个五年规划纲要》和《教育强国建设规划纲要（2024—2035年）》，制定本规划。</w:t>
      </w:r>
    </w:p>
    <w:p w14:paraId="30EFC669">
      <w:pPr>
        <w:bidi w:val="0"/>
        <w:rPr>
          <w:rFonts w:hint="eastAsia"/>
          <w:lang w:val="en-US" w:eastAsia="zh-CN"/>
        </w:rPr>
      </w:pPr>
      <w:r>
        <w:rPr>
          <w:rFonts w:hint="eastAsia"/>
          <w:lang w:val="en-US" w:eastAsia="zh-CN"/>
        </w:rPr>
        <w:t>一、总体要求</w:t>
      </w:r>
    </w:p>
    <w:p w14:paraId="4E48D73B">
      <w:pPr>
        <w:bidi w:val="0"/>
        <w:rPr>
          <w:rFonts w:hint="eastAsia"/>
          <w:lang w:val="en-US" w:eastAsia="zh-CN"/>
        </w:rPr>
      </w:pPr>
      <w:r>
        <w:rPr>
          <w:rFonts w:hint="eastAsia"/>
          <w:lang w:val="en-US" w:eastAsia="zh-CN"/>
        </w:rPr>
        <w:t>坚持以习近平新时代中国特色社会主义思想为指导，深入贯彻党的二十大和二十届历次全会精神，认真落实四中全会部署，全面贯彻习近平总书记关于教育的重要论述，坚持党对教育事业的全面领导，坚持教育优先发展，全面贯彻党的教育方针，牢牢把握教育的政治属性、人民属性、战略属性，聚焦高质量教育体系建设，夯实基础、全面发力，着力促进公平、优化结构、提高质量，一体推进教育科技人才发展，培养德智体美劳全面发展的社会主义建设者和接班人，推动教育强国建设迈上新台阶，更好支撑和服务中国式现代化。</w:t>
      </w:r>
    </w:p>
    <w:p w14:paraId="1EF50C1D">
      <w:pPr>
        <w:bidi w:val="0"/>
        <w:rPr>
          <w:rFonts w:hint="eastAsia"/>
          <w:lang w:val="en-US" w:eastAsia="zh-CN"/>
        </w:rPr>
      </w:pPr>
      <w:r>
        <w:rPr>
          <w:rFonts w:hint="eastAsia"/>
          <w:lang w:val="en-US" w:eastAsia="zh-CN"/>
        </w:rPr>
        <w:t>到2030年，教育强国建设取得显著成效，高质量教育体系基本建成。党对教育事业全面领导的制度体系和工作机制更加完善，德智体美劳全面培养体系更加健全，立德树人成效更加显著，人民群众教育获得感显著增强，教育对科技和人才的支撑更加有力，学习型社会基本形成，我国教育的国际影响力、竞争力和话语权显著提升。</w:t>
      </w:r>
    </w:p>
    <w:p w14:paraId="1A4B9261">
      <w:pPr>
        <w:bidi w:val="0"/>
        <w:rPr>
          <w:rFonts w:hint="eastAsia"/>
          <w:lang w:val="en-US" w:eastAsia="zh-CN"/>
        </w:rPr>
      </w:pPr>
      <w:r>
        <w:rPr>
          <w:rFonts w:hint="eastAsia"/>
          <w:lang w:val="en-US" w:eastAsia="zh-CN"/>
        </w:rPr>
        <w:t>二、落实战略任务</w:t>
      </w:r>
    </w:p>
    <w:p w14:paraId="138CD1E0">
      <w:pPr>
        <w:bidi w:val="0"/>
        <w:rPr>
          <w:rFonts w:hint="eastAsia"/>
          <w:lang w:val="en-US" w:eastAsia="zh-CN"/>
        </w:rPr>
      </w:pPr>
      <w:r>
        <w:rPr>
          <w:rFonts w:hint="eastAsia"/>
          <w:lang w:val="en-US" w:eastAsia="zh-CN"/>
        </w:rPr>
        <w:t>（一）塑造立德树人新格局</w:t>
      </w:r>
    </w:p>
    <w:p w14:paraId="75786374">
      <w:pPr>
        <w:bidi w:val="0"/>
        <w:rPr>
          <w:rFonts w:hint="eastAsia"/>
          <w:lang w:val="en-US" w:eastAsia="zh-CN"/>
        </w:rPr>
      </w:pPr>
      <w:r>
        <w:rPr>
          <w:rFonts w:hint="eastAsia"/>
          <w:lang w:val="en-US" w:eastAsia="zh-CN"/>
        </w:rPr>
        <w:t>1.高质量实施新时代立德树人工程。坚持不懈用习近平新时代中国特色社会主义思想铸魂育人，坚持全员全过程全方位全领域育人，确保广大学生始终忠于党、忠于国家、忠于人民、忠于社会主义。推进思政课程和课程思政同向同行，常态化开展高校党员基本培训，系统构筑党的创新理论主课堂。在高校全面开设新时代实践教育课程和大学生社会实践专门课程，建立中小学校国情研学制度，促进思政课堂和社会课堂有效融合，打造新时代伟大变革实践育人大课堂。强化校园网络正能量资源供给，迭代升级数字时代网络育人新课堂。开发和应用思政引领力指数。常态长效推进党政领导干部、先进典型进校园开展思想政治教育。落实教材建设国家事权，全面推进中国特色高质量教材体系建设。强化铸牢中华民族共同体意识教育。加强国家语言能力和服务体系建设。加强宪法法治、法律法规、国家安全教育。深化学校国防教育，提高学生军事训练保障水平。健全学校家庭社会协同育人机制。完善党、团、队一体化育人链条。</w:t>
      </w:r>
    </w:p>
    <w:p w14:paraId="38863112">
      <w:pPr>
        <w:bidi w:val="0"/>
        <w:rPr>
          <w:rFonts w:hint="eastAsia"/>
          <w:lang w:val="en-US" w:eastAsia="zh-CN"/>
        </w:rPr>
      </w:pPr>
      <w:r>
        <w:rPr>
          <w:rFonts w:hint="eastAsia"/>
          <w:lang w:val="en-US" w:eastAsia="zh-CN"/>
        </w:rPr>
        <w:t>￼</w:t>
      </w:r>
    </w:p>
    <w:p w14:paraId="00F48796">
      <w:pPr>
        <w:bidi w:val="0"/>
        <w:rPr>
          <w:rFonts w:hint="eastAsia"/>
          <w:lang w:val="en-US" w:eastAsia="zh-CN"/>
        </w:rPr>
      </w:pPr>
      <w:r>
        <w:rPr>
          <w:rFonts w:hint="eastAsia"/>
          <w:lang w:val="en-US" w:eastAsia="zh-CN"/>
        </w:rPr>
        <w:t>2.全面实施新时代高校思政课课程方案。创新讲好“习近平新时代中国特色社会主义思想概论”等思政课，推动专业课程用好习近平新时代中国特色社会主义思想分领域思想概论教材和专题教学讲义，加快完善以习近平新时代中国特色社会主义思想为核心内容的课程教材体系，加强马克思主义学院的学科学术建设。推进大中小学思政课一体化改革创新。全面提升思政课教师队伍育人能力。</w:t>
      </w:r>
    </w:p>
    <w:p w14:paraId="23C65F40">
      <w:pPr>
        <w:bidi w:val="0"/>
        <w:rPr>
          <w:rFonts w:hint="eastAsia"/>
          <w:lang w:val="en-US" w:eastAsia="zh-CN"/>
        </w:rPr>
      </w:pPr>
      <w:r>
        <w:rPr>
          <w:rFonts w:hint="eastAsia"/>
          <w:lang w:val="en-US" w:eastAsia="zh-CN"/>
        </w:rPr>
        <w:t>￼</w:t>
      </w:r>
    </w:p>
    <w:p w14:paraId="4E2740E0">
      <w:pPr>
        <w:bidi w:val="0"/>
        <w:rPr>
          <w:rFonts w:hint="eastAsia"/>
          <w:lang w:val="en-US" w:eastAsia="zh-CN"/>
        </w:rPr>
      </w:pPr>
      <w:r>
        <w:rPr>
          <w:rFonts w:hint="eastAsia"/>
          <w:lang w:val="en-US" w:eastAsia="zh-CN"/>
        </w:rPr>
        <w:t>3.在教育系统加快推进哲学社会科学自主知识体系建设。创新实施马克思主义理论研究和建设工程，大力实施高校党的创新理论研究阐释和中国哲学社会科学自主知识体系构建工程，深入实施习近平新时代中国特色社会主义思想研究重大专项和中国特色哲学社会科学研究重大专项，以党的创新理论为引领，持续加强中国特色哲学社会科学学科体系、学术体系、话语体系和教材体系建设。推动教育部人文社会科学重点研究基地提质升级，持续建设高校哲学社会科学实验室和创新团队，加强高校智库建设。</w:t>
      </w:r>
    </w:p>
    <w:p w14:paraId="53FA4006">
      <w:pPr>
        <w:bidi w:val="0"/>
        <w:rPr>
          <w:rFonts w:hint="eastAsia"/>
          <w:lang w:val="en-US" w:eastAsia="zh-CN"/>
        </w:rPr>
      </w:pPr>
      <w:r>
        <w:rPr>
          <w:rFonts w:hint="eastAsia"/>
          <w:lang w:val="en-US" w:eastAsia="zh-CN"/>
        </w:rPr>
        <w:t>￼</w:t>
      </w:r>
    </w:p>
    <w:p w14:paraId="3AEF65C8">
      <w:pPr>
        <w:bidi w:val="0"/>
        <w:rPr>
          <w:rFonts w:hint="eastAsia"/>
          <w:lang w:val="en-US" w:eastAsia="zh-CN"/>
        </w:rPr>
      </w:pPr>
      <w:r>
        <w:rPr>
          <w:rFonts w:hint="eastAsia"/>
          <w:lang w:val="en-US" w:eastAsia="zh-CN"/>
        </w:rPr>
        <w:t>4.大力推进健康学校建设。坚持健康第一的教育理念，提升学生健康素养。深入实施学生体质强健计划，落实中小学生每天综合体育活动时间不低于2小时，推行“课间15分钟”，广泛开展“三大球”等比赛，使每个学生至少掌握1项体育技能。开展学校美育浸润行动，推进学科美育教学改革。实施劳动习惯养成计划。加强合理膳食和营养健康教育，保障学生饮食安全和营养健康。加强校园传染病监测预警与应急处置，健全学生疾病防控和学校公共卫生健康服务体系。普及心理健康教育，实施新一轮学生心理健康促进行动，配齐配强学校心理健康教育教师，优化全国学生心理健康监测预警系统，构建学校全员育心工作体系。</w:t>
      </w:r>
    </w:p>
    <w:p w14:paraId="479F65C8">
      <w:pPr>
        <w:bidi w:val="0"/>
        <w:rPr>
          <w:rFonts w:hint="eastAsia"/>
          <w:lang w:val="en-US" w:eastAsia="zh-CN"/>
        </w:rPr>
      </w:pPr>
      <w:r>
        <w:rPr>
          <w:rFonts w:hint="eastAsia"/>
          <w:lang w:val="en-US" w:eastAsia="zh-CN"/>
        </w:rPr>
        <w:t>5.着力提升学生能力素养。深入实施素质教育。完善科学教育体系，加强青少年科学素养、批判性思维和创新能力培养，强化科技教育和人文教育协同。推进人工智能全学段教育，提升学生人工智能素养，增强提出问题、解决问题的能力。推进校园文化建设，深入实施青少年学生读书行动。深入推进国家通用语言文字普及攻坚和质量提升行动。建设中华优秀语言文化传承发展体系，提升青少年语言文化素养。</w:t>
      </w:r>
    </w:p>
    <w:p w14:paraId="3270DB59">
      <w:pPr>
        <w:bidi w:val="0"/>
        <w:rPr>
          <w:rFonts w:hint="eastAsia"/>
          <w:lang w:val="en-US" w:eastAsia="zh-CN"/>
        </w:rPr>
      </w:pPr>
      <w:r>
        <w:rPr>
          <w:rFonts w:hint="eastAsia"/>
          <w:lang w:val="en-US" w:eastAsia="zh-CN"/>
        </w:rPr>
        <w:t>（二）强化教育对科技和人才的支撑作用</w:t>
      </w:r>
    </w:p>
    <w:p w14:paraId="4C58D02A">
      <w:pPr>
        <w:bidi w:val="0"/>
        <w:rPr>
          <w:rFonts w:hint="eastAsia"/>
          <w:lang w:val="en-US" w:eastAsia="zh-CN"/>
        </w:rPr>
      </w:pPr>
      <w:r>
        <w:rPr>
          <w:rFonts w:hint="eastAsia"/>
          <w:lang w:val="en-US" w:eastAsia="zh-CN"/>
        </w:rPr>
        <w:t>6.推进新一轮“双一流”建设。自主科学确定“双一流”标准，强化国家使命引领、战略驱动的前瞻性、体系化布局。聚焦优势学科和战略急需适度扩大“双一流”建设范围，突出学科交叉、产教融合、科教融汇、数智赋能，加强基础学科建设，促进应用学科与基础学科协调发展，大力发展新兴交叉学科，打造拔尖创新人才培养主阵地、基础研究主力军和重大科技突破策源地。</w:t>
      </w:r>
    </w:p>
    <w:p w14:paraId="59C4C4DE">
      <w:pPr>
        <w:bidi w:val="0"/>
        <w:rPr>
          <w:rFonts w:hint="eastAsia"/>
          <w:lang w:val="en-US" w:eastAsia="zh-CN"/>
        </w:rPr>
      </w:pPr>
      <w:r>
        <w:rPr>
          <w:rFonts w:hint="eastAsia"/>
          <w:lang w:val="en-US" w:eastAsia="zh-CN"/>
        </w:rPr>
        <w:t>￼</w:t>
      </w:r>
    </w:p>
    <w:p w14:paraId="7E7BC651">
      <w:pPr>
        <w:bidi w:val="0"/>
        <w:rPr>
          <w:rFonts w:hint="eastAsia"/>
          <w:lang w:val="en-US" w:eastAsia="zh-CN"/>
        </w:rPr>
      </w:pPr>
      <w:r>
        <w:rPr>
          <w:rFonts w:hint="eastAsia"/>
          <w:lang w:val="en-US" w:eastAsia="zh-CN"/>
        </w:rPr>
        <w:t>7.启动高水平应用型本科高校“双优”建设。以办学能力优质、服务区域经济社会发展优秀为目标，支持建设一批高水平应用型本科高校，打造应用基础研究、技术创新和应用型创新人才培养高地，引领带动应用型本科高校聚焦重点产业链培育优质特色学科专业集群，提高区域经济社会发展适配度、服务行业产业精准度、创新成果社会认可度。</w:t>
      </w:r>
    </w:p>
    <w:p w14:paraId="6A780990">
      <w:pPr>
        <w:bidi w:val="0"/>
        <w:rPr>
          <w:rFonts w:hint="eastAsia"/>
          <w:lang w:val="en-US" w:eastAsia="zh-CN"/>
        </w:rPr>
      </w:pPr>
      <w:r>
        <w:rPr>
          <w:rFonts w:hint="eastAsia"/>
          <w:lang w:val="en-US" w:eastAsia="zh-CN"/>
        </w:rPr>
        <w:t>￼</w:t>
      </w:r>
    </w:p>
    <w:p w14:paraId="6B30271B">
      <w:pPr>
        <w:bidi w:val="0"/>
        <w:rPr>
          <w:rFonts w:hint="eastAsia"/>
          <w:lang w:val="en-US" w:eastAsia="zh-CN"/>
        </w:rPr>
      </w:pPr>
      <w:r>
        <w:rPr>
          <w:rFonts w:hint="eastAsia"/>
          <w:lang w:val="en-US" w:eastAsia="zh-CN"/>
        </w:rPr>
        <w:t>8.加快职业教育“新双高”建设。以办学能力高水平、产教融合高质量为目标，加快建设现代职业教育体系，大力培养大国工匠、能工巧匠、高技能人才。推进中职、高职、职业本科教育衔接培养，稳步增加职业本科学校数量、扩大招生规模。推动职业教育本科与专业学位教育融合贯通。鼓励行业龙头企业举办或参与举办职业学校。</w:t>
      </w:r>
    </w:p>
    <w:p w14:paraId="45772FC3">
      <w:pPr>
        <w:bidi w:val="0"/>
        <w:rPr>
          <w:rFonts w:hint="eastAsia"/>
          <w:lang w:val="en-US" w:eastAsia="zh-CN"/>
        </w:rPr>
      </w:pPr>
      <w:r>
        <w:rPr>
          <w:rFonts w:hint="eastAsia"/>
          <w:lang w:val="en-US" w:eastAsia="zh-CN"/>
        </w:rPr>
        <w:t>￼</w:t>
      </w:r>
    </w:p>
    <w:p w14:paraId="5D106912">
      <w:pPr>
        <w:bidi w:val="0"/>
        <w:rPr>
          <w:rFonts w:hint="eastAsia"/>
          <w:lang w:val="en-US" w:eastAsia="zh-CN"/>
        </w:rPr>
      </w:pPr>
      <w:r>
        <w:rPr>
          <w:rFonts w:hint="eastAsia"/>
          <w:lang w:val="en-US" w:eastAsia="zh-CN"/>
        </w:rPr>
        <w:t>9.大力促进学科交叉融合。启动国家交叉学科中心建设，以前沿交叉学科突破增强原始创新供给能力。深入实施基础学科和交叉学科突破计划，布局学科突破先导项目。深化新工科、新医科、新农科、新文科建设。深入实施中央高校青年教师科研创新能力支持项目，开展部省联动项目试点。</w:t>
      </w:r>
    </w:p>
    <w:p w14:paraId="0B323856">
      <w:pPr>
        <w:bidi w:val="0"/>
        <w:rPr>
          <w:rFonts w:hint="eastAsia"/>
          <w:lang w:val="en-US" w:eastAsia="zh-CN"/>
        </w:rPr>
      </w:pPr>
      <w:r>
        <w:rPr>
          <w:rFonts w:hint="eastAsia"/>
          <w:lang w:val="en-US" w:eastAsia="zh-CN"/>
        </w:rPr>
        <w:t>￼</w:t>
      </w:r>
    </w:p>
    <w:p w14:paraId="017856CC">
      <w:pPr>
        <w:bidi w:val="0"/>
        <w:rPr>
          <w:rFonts w:hint="eastAsia"/>
          <w:lang w:val="en-US" w:eastAsia="zh-CN"/>
        </w:rPr>
      </w:pPr>
      <w:r>
        <w:rPr>
          <w:rFonts w:hint="eastAsia"/>
          <w:lang w:val="en-US" w:eastAsia="zh-CN"/>
        </w:rPr>
        <w:t>10.提升高校科技自主创新能力。加强高校科研能力建设，组织高校承担国家重大科技任务，建设国家科技创新平台基地和国家重大科技基础设施，强化基础研究、原始创新和关键核心技术攻关。推进国家大学科技园优化重塑，建强高校区域技术转移转化中心，深化职务科技成果赋权改革。</w:t>
      </w:r>
    </w:p>
    <w:p w14:paraId="60479D9B">
      <w:pPr>
        <w:bidi w:val="0"/>
        <w:rPr>
          <w:rFonts w:hint="eastAsia"/>
          <w:lang w:val="en-US" w:eastAsia="zh-CN"/>
        </w:rPr>
      </w:pPr>
      <w:r>
        <w:rPr>
          <w:rFonts w:hint="eastAsia"/>
          <w:lang w:val="en-US" w:eastAsia="zh-CN"/>
        </w:rPr>
        <w:t>￼</w:t>
      </w:r>
    </w:p>
    <w:p w14:paraId="495D7CC2">
      <w:pPr>
        <w:bidi w:val="0"/>
        <w:rPr>
          <w:rFonts w:hint="eastAsia"/>
          <w:lang w:val="en-US" w:eastAsia="zh-CN"/>
        </w:rPr>
      </w:pPr>
      <w:r>
        <w:rPr>
          <w:rFonts w:hint="eastAsia"/>
          <w:lang w:val="en-US" w:eastAsia="zh-CN"/>
        </w:rPr>
        <w:t>11.加大拔尖创新人才自主培养力度。聚焦关键领域加强国家学院体系与能力建设。发展高质量本科教育，强化学生核心知识、核心能力培养，深入实施本科教育教学改革试点计划，鼓励高校推广“项目制”育人培养方式。打造卓越研究生教育，健全学术学位和专业学位研究生分类选拔、分类培养、分类评价机制，探索“博士+硕士”双学位等人才培养模式，加强导师队伍建设。</w:t>
      </w:r>
    </w:p>
    <w:p w14:paraId="7A790BFD">
      <w:pPr>
        <w:bidi w:val="0"/>
        <w:rPr>
          <w:rFonts w:hint="eastAsia"/>
          <w:lang w:val="en-US" w:eastAsia="zh-CN"/>
        </w:rPr>
      </w:pPr>
      <w:r>
        <w:rPr>
          <w:rFonts w:hint="eastAsia"/>
          <w:lang w:val="en-US" w:eastAsia="zh-CN"/>
        </w:rPr>
        <w:t>￼</w:t>
      </w:r>
    </w:p>
    <w:p w14:paraId="33601347">
      <w:pPr>
        <w:bidi w:val="0"/>
        <w:rPr>
          <w:rFonts w:hint="eastAsia"/>
          <w:lang w:val="en-US" w:eastAsia="zh-CN"/>
        </w:rPr>
      </w:pPr>
      <w:r>
        <w:rPr>
          <w:rFonts w:hint="eastAsia"/>
          <w:lang w:val="en-US" w:eastAsia="zh-CN"/>
        </w:rPr>
        <w:t>￼</w:t>
      </w:r>
    </w:p>
    <w:p w14:paraId="41769539">
      <w:pPr>
        <w:bidi w:val="0"/>
        <w:rPr>
          <w:rFonts w:hint="eastAsia"/>
          <w:lang w:val="en-US" w:eastAsia="zh-CN"/>
        </w:rPr>
      </w:pPr>
      <w:r>
        <w:rPr>
          <w:rFonts w:hint="eastAsia"/>
          <w:lang w:val="en-US" w:eastAsia="zh-CN"/>
        </w:rPr>
        <w:t>￼</w:t>
      </w:r>
    </w:p>
    <w:p w14:paraId="2199470E">
      <w:pPr>
        <w:bidi w:val="0"/>
        <w:rPr>
          <w:rFonts w:hint="eastAsia"/>
          <w:lang w:val="en-US" w:eastAsia="zh-CN"/>
        </w:rPr>
      </w:pPr>
      <w:r>
        <w:rPr>
          <w:rFonts w:hint="eastAsia"/>
          <w:lang w:val="en-US" w:eastAsia="zh-CN"/>
        </w:rPr>
        <w:t>（三）全面提升教育公共服务质量和水平</w:t>
      </w:r>
    </w:p>
    <w:p w14:paraId="4C472315">
      <w:pPr>
        <w:bidi w:val="0"/>
        <w:rPr>
          <w:rFonts w:hint="eastAsia"/>
          <w:lang w:val="en-US" w:eastAsia="zh-CN"/>
        </w:rPr>
      </w:pPr>
      <w:r>
        <w:rPr>
          <w:rFonts w:hint="eastAsia"/>
          <w:lang w:val="en-US" w:eastAsia="zh-CN"/>
        </w:rPr>
        <w:t>12.推进学前教育优质普惠发展。大力发展公办幼儿园，提高公办幼儿园学位占比。改善薄弱园办园条件，缩小城乡区域差距。稳步扩大免费教育范围。将公办幼儿园教师工资纳入财政保障范围。支持幼儿园发展托幼一体化服务，鼓励招收2—3岁幼儿。</w:t>
      </w:r>
    </w:p>
    <w:p w14:paraId="0453D96F">
      <w:pPr>
        <w:bidi w:val="0"/>
        <w:rPr>
          <w:rFonts w:hint="eastAsia"/>
          <w:lang w:val="en-US" w:eastAsia="zh-CN"/>
        </w:rPr>
      </w:pPr>
      <w:r>
        <w:rPr>
          <w:rFonts w:hint="eastAsia"/>
          <w:lang w:val="en-US" w:eastAsia="zh-CN"/>
        </w:rPr>
        <w:t>13.推动义务教育优质均衡发展。深化集团化办学和城乡学校共同体建设。按规定开展县域义务教育优质均衡发展督导认定，有序推进市域义务教育优质均衡发展。办好寄宿制学校和必要的乡村小规模学校。深入实施中小学阳光招生专项行动。探索延长义务教育年限。统筹推进“双减”和教育教学质量提升，加强校外培训常态化长效化管理，提高课后服务质量。</w:t>
      </w:r>
    </w:p>
    <w:p w14:paraId="270E92DE">
      <w:pPr>
        <w:bidi w:val="0"/>
        <w:rPr>
          <w:rFonts w:hint="eastAsia"/>
          <w:lang w:val="en-US" w:eastAsia="zh-CN"/>
        </w:rPr>
      </w:pPr>
      <w:r>
        <w:rPr>
          <w:rFonts w:hint="eastAsia"/>
          <w:lang w:val="en-US" w:eastAsia="zh-CN"/>
        </w:rPr>
        <w:t>14.促进高中阶段学校多样化发展。扩大普通高中办学资源，增加普通高中学位供给，优化学校空间结构，改善教学和生活条件。深入实施县域普通高中振兴计划，推动县域普通高中均衡配置师资，全面提升办学水平。办好综合高中和科学高中，办好少而精的中等职业学校，深化职普融通，拓宽学生成长成才通道。</w:t>
      </w:r>
    </w:p>
    <w:p w14:paraId="7B32F620">
      <w:pPr>
        <w:bidi w:val="0"/>
        <w:rPr>
          <w:rFonts w:hint="eastAsia"/>
          <w:lang w:val="en-US" w:eastAsia="zh-CN"/>
        </w:rPr>
      </w:pPr>
      <w:r>
        <w:rPr>
          <w:rFonts w:hint="eastAsia"/>
          <w:lang w:val="en-US" w:eastAsia="zh-CN"/>
        </w:rPr>
        <w:t>15.保障特殊群体受教育权利。推动符合条件的农业转移人口随迁子女义务教育享有同迁入地户籍人口同等权利，稳步提高其就读公办学校比例，因地制宜放宽在流入地参加中考报名条件，推进符合条件的随迁子女连续接受基础教育。完善残疾儿童、流动儿童、留守儿童等困境儿童关爱体系，健全控辍保学常态化机制。以优质融合为目标办好特殊教育。加强专门学校建设和规范管理。</w:t>
      </w:r>
    </w:p>
    <w:p w14:paraId="577D8737">
      <w:pPr>
        <w:bidi w:val="0"/>
        <w:rPr>
          <w:rFonts w:hint="eastAsia"/>
          <w:lang w:val="en-US" w:eastAsia="zh-CN"/>
        </w:rPr>
      </w:pPr>
      <w:r>
        <w:rPr>
          <w:rFonts w:hint="eastAsia"/>
          <w:lang w:val="en-US" w:eastAsia="zh-CN"/>
        </w:rPr>
        <w:t>￼</w:t>
      </w:r>
    </w:p>
    <w:p w14:paraId="77C4D620">
      <w:pPr>
        <w:bidi w:val="0"/>
        <w:rPr>
          <w:rFonts w:hint="eastAsia"/>
          <w:lang w:val="en-US" w:eastAsia="zh-CN"/>
        </w:rPr>
      </w:pPr>
      <w:r>
        <w:rPr>
          <w:rFonts w:hint="eastAsia"/>
          <w:lang w:val="en-US" w:eastAsia="zh-CN"/>
        </w:rPr>
        <w:t>16.促进高校毕业生高质量充分就业。实施高校毕业生就业扩容提质行动。开展就业公共服务进校园活动。加强大学生职业生涯教育。强化困难高校毕业生、离校未就业毕业生专项帮扶。实施高校学生就业能力提升“双千”计划、创业带动就业专项行动。</w:t>
      </w:r>
    </w:p>
    <w:p w14:paraId="3896110C">
      <w:pPr>
        <w:bidi w:val="0"/>
        <w:rPr>
          <w:rFonts w:hint="eastAsia"/>
          <w:lang w:val="en-US" w:eastAsia="zh-CN"/>
        </w:rPr>
      </w:pPr>
      <w:r>
        <w:rPr>
          <w:rFonts w:hint="eastAsia"/>
          <w:lang w:val="en-US" w:eastAsia="zh-CN"/>
        </w:rPr>
        <w:t>￼</w:t>
      </w:r>
    </w:p>
    <w:p w14:paraId="2C267B52">
      <w:pPr>
        <w:bidi w:val="0"/>
        <w:rPr>
          <w:rFonts w:hint="eastAsia"/>
          <w:lang w:val="en-US" w:eastAsia="zh-CN"/>
        </w:rPr>
      </w:pPr>
      <w:r>
        <w:rPr>
          <w:rFonts w:hint="eastAsia"/>
          <w:lang w:val="en-US" w:eastAsia="zh-CN"/>
        </w:rPr>
        <w:t>17.优化终身学习公共服务。加强学习型社会基础能力建设，推动资源汇聚共享，完善学习成果认证、积累与转换制度，加快学分银行建设。完善国家开放大学体系，建好国家老年大学、国家数字大学。推动普通高校、职业学校和开放大学协同联动，聚焦学习者需求开发资源、开展培训。完善和加强继续教育、自学考试、非学历教育等制度保障。</w:t>
      </w:r>
    </w:p>
    <w:p w14:paraId="60C36D4B">
      <w:pPr>
        <w:bidi w:val="0"/>
        <w:rPr>
          <w:rFonts w:hint="eastAsia"/>
          <w:lang w:val="en-US" w:eastAsia="zh-CN"/>
        </w:rPr>
      </w:pPr>
      <w:r>
        <w:rPr>
          <w:rFonts w:hint="eastAsia"/>
          <w:lang w:val="en-US" w:eastAsia="zh-CN"/>
        </w:rPr>
        <w:t>￼</w:t>
      </w:r>
    </w:p>
    <w:p w14:paraId="0F771A2F">
      <w:pPr>
        <w:bidi w:val="0"/>
        <w:rPr>
          <w:rFonts w:hint="eastAsia"/>
          <w:lang w:val="en-US" w:eastAsia="zh-CN"/>
        </w:rPr>
      </w:pPr>
      <w:r>
        <w:rPr>
          <w:rFonts w:hint="eastAsia"/>
          <w:lang w:val="en-US" w:eastAsia="zh-CN"/>
        </w:rPr>
        <w:t>￼</w:t>
      </w:r>
    </w:p>
    <w:p w14:paraId="15D9BD72">
      <w:pPr>
        <w:bidi w:val="0"/>
        <w:rPr>
          <w:rFonts w:hint="eastAsia"/>
          <w:lang w:val="en-US" w:eastAsia="zh-CN"/>
        </w:rPr>
      </w:pPr>
      <w:r>
        <w:rPr>
          <w:rFonts w:hint="eastAsia"/>
          <w:lang w:val="en-US" w:eastAsia="zh-CN"/>
        </w:rPr>
        <w:t>（四）培养造就高水平教师队伍</w:t>
      </w:r>
    </w:p>
    <w:p w14:paraId="40806A91">
      <w:pPr>
        <w:bidi w:val="0"/>
        <w:rPr>
          <w:rFonts w:hint="eastAsia"/>
          <w:lang w:val="en-US" w:eastAsia="zh-CN"/>
        </w:rPr>
      </w:pPr>
      <w:r>
        <w:rPr>
          <w:rFonts w:hint="eastAsia"/>
          <w:lang w:val="en-US" w:eastAsia="zh-CN"/>
        </w:rPr>
        <w:t>18.实施教育家精神铸魂强师行动。完善国家教师资格制度和教师招聘制度，健全教师标准体系，推动教育家精神融入教师培养培训全过程，贯穿课堂教学、科学研究、社会实践各环节。加强教师队伍思想政治工作。坚持师德师风第一标准，健全师德师风建设长效机制，严格落实师德失范“零容忍”。</w:t>
      </w:r>
    </w:p>
    <w:p w14:paraId="48353ECC">
      <w:pPr>
        <w:bidi w:val="0"/>
        <w:rPr>
          <w:rFonts w:hint="eastAsia"/>
          <w:lang w:val="en-US" w:eastAsia="zh-CN"/>
        </w:rPr>
      </w:pPr>
      <w:r>
        <w:rPr>
          <w:rFonts w:hint="eastAsia"/>
          <w:lang w:val="en-US" w:eastAsia="zh-CN"/>
        </w:rPr>
        <w:t>19.构建高质量教师发展体系。全面提高师范教育办学质量，优化实施师范教育协同提质计划。推动高水平大学开展教师教育，构建综合性大学、师范院校与中小学校、行业企业等协作机制。优化教师培养规模和结构，加大研究生层次教师培养力度。持续实施教师教育能力提升工程，提高师范生教学实践创新、跨学科学习等能力素质和科技素养。推进“国培计划”改革，加快构建分级分类、梯次进阶的教师能力培训体系。提升教研工作水平。加强义务教育班主任、少先队辅导员队伍建设。提升职业教育“双师型”教师队伍建设水平。健全高校教师发展支持服务体系。深入实施国家银龄教师行动计划。</w:t>
      </w:r>
    </w:p>
    <w:p w14:paraId="754118C4">
      <w:pPr>
        <w:bidi w:val="0"/>
        <w:rPr>
          <w:rFonts w:hint="eastAsia"/>
          <w:lang w:val="en-US" w:eastAsia="zh-CN"/>
        </w:rPr>
      </w:pPr>
      <w:r>
        <w:rPr>
          <w:rFonts w:hint="eastAsia"/>
          <w:lang w:val="en-US" w:eastAsia="zh-CN"/>
        </w:rPr>
        <w:t>20.强化教师待遇权益保障。深化教师职称制度改革，优化教师岗位结构比例，健全岗位动态调整机制，强化县域内教师、校长交流轮岗。健全中小学教师工资长效联动机制。全面减轻教师非教育教学任务负担，落实社会公共服务教师优先政策。按规定做好“最美教师”、“最美高校辅导员”等先进典型选树宣传工作，推进“全国高校黄大年式教师团队”建设，营造尊师重教良好氛围。</w:t>
      </w:r>
    </w:p>
    <w:p w14:paraId="618F6296">
      <w:pPr>
        <w:bidi w:val="0"/>
        <w:rPr>
          <w:rFonts w:hint="eastAsia"/>
          <w:lang w:val="en-US" w:eastAsia="zh-CN"/>
        </w:rPr>
      </w:pPr>
      <w:r>
        <w:rPr>
          <w:rFonts w:hint="eastAsia"/>
          <w:lang w:val="en-US" w:eastAsia="zh-CN"/>
        </w:rPr>
        <w:t>￼</w:t>
      </w:r>
    </w:p>
    <w:p w14:paraId="377A3673">
      <w:pPr>
        <w:bidi w:val="0"/>
        <w:rPr>
          <w:rFonts w:hint="eastAsia"/>
          <w:lang w:val="en-US" w:eastAsia="zh-CN"/>
        </w:rPr>
      </w:pPr>
      <w:r>
        <w:rPr>
          <w:rFonts w:hint="eastAsia"/>
          <w:lang w:val="en-US" w:eastAsia="zh-CN"/>
        </w:rPr>
        <w:t>（五）扩大高水平教育对外开放</w:t>
      </w:r>
    </w:p>
    <w:p w14:paraId="0BC074C5">
      <w:pPr>
        <w:bidi w:val="0"/>
        <w:rPr>
          <w:rFonts w:hint="eastAsia"/>
          <w:lang w:val="en-US" w:eastAsia="zh-CN"/>
        </w:rPr>
      </w:pPr>
      <w:r>
        <w:rPr>
          <w:rFonts w:hint="eastAsia"/>
          <w:lang w:val="en-US" w:eastAsia="zh-CN"/>
        </w:rPr>
        <w:t>21.有效利用世界一流教育资源和创新要素。深化基础研究国际交流合作。支持高水平研究型大学发起或参与国际大科学计划和大科学工程。完善全链条出国留学服务体系，弘扬留学报国传统。鼓励国外高水平理工类大学来华合作办学。开展卓越人才国际化培养项目。</w:t>
      </w:r>
    </w:p>
    <w:p w14:paraId="0CE5674C">
      <w:pPr>
        <w:bidi w:val="0"/>
        <w:rPr>
          <w:rFonts w:hint="eastAsia"/>
          <w:lang w:val="en-US" w:eastAsia="zh-CN"/>
        </w:rPr>
      </w:pPr>
      <w:r>
        <w:rPr>
          <w:rFonts w:hint="eastAsia"/>
          <w:lang w:val="en-US" w:eastAsia="zh-CN"/>
        </w:rPr>
        <w:t>22.着力打造具有全球影响力的中国教育品牌。巩固发展与欧美等国家交流合作机制，深化与周边国家、共建“一带一路”国家、全球南方国家合作，围绕职业教育、基础教育、工程师教育、人工智能教育、教师发展等领域分享中国标准和中国方案，做强国际中文教育品牌，支持相关省（自治区、直辖市）打造辐射周边的教育开放高地。加强“留学中国”品牌和能力建设。规范有序开展海外办学。促进中外人文交流。</w:t>
      </w:r>
    </w:p>
    <w:p w14:paraId="51F0A241">
      <w:pPr>
        <w:bidi w:val="0"/>
        <w:rPr>
          <w:rFonts w:hint="eastAsia"/>
          <w:lang w:val="en-US" w:eastAsia="zh-CN"/>
        </w:rPr>
      </w:pPr>
      <w:r>
        <w:rPr>
          <w:rFonts w:hint="eastAsia"/>
          <w:lang w:val="en-US" w:eastAsia="zh-CN"/>
        </w:rPr>
        <w:t>23.参与引领全球教育治理。用好国际组织等多边平台，深化同联合国教科文组织等国际组织和金砖国家、上海合作组织等多边机制框架下的合作。进一步增强我国在女童和妇女教育、数智教育和STEM（科学、技术、工程、数学）教育等重点领域的引领力。</w:t>
      </w:r>
    </w:p>
    <w:p w14:paraId="3DD45155">
      <w:pPr>
        <w:bidi w:val="0"/>
        <w:rPr>
          <w:rFonts w:hint="eastAsia"/>
          <w:lang w:val="en-US" w:eastAsia="zh-CN"/>
        </w:rPr>
      </w:pPr>
      <w:r>
        <w:rPr>
          <w:rFonts w:hint="eastAsia"/>
          <w:lang w:val="en-US" w:eastAsia="zh-CN"/>
        </w:rPr>
        <w:t>￼</w:t>
      </w:r>
    </w:p>
    <w:p w14:paraId="5A285062">
      <w:pPr>
        <w:bidi w:val="0"/>
        <w:rPr>
          <w:rFonts w:hint="eastAsia"/>
          <w:lang w:val="en-US" w:eastAsia="zh-CN"/>
        </w:rPr>
      </w:pPr>
      <w:r>
        <w:rPr>
          <w:rFonts w:hint="eastAsia"/>
          <w:lang w:val="en-US" w:eastAsia="zh-CN"/>
        </w:rPr>
        <w:t>三、加强规划布局</w:t>
      </w:r>
    </w:p>
    <w:p w14:paraId="57A5ABEF">
      <w:pPr>
        <w:bidi w:val="0"/>
        <w:rPr>
          <w:rFonts w:hint="eastAsia"/>
          <w:lang w:val="en-US" w:eastAsia="zh-CN"/>
        </w:rPr>
      </w:pPr>
      <w:r>
        <w:rPr>
          <w:rFonts w:hint="eastAsia"/>
          <w:lang w:val="en-US" w:eastAsia="zh-CN"/>
        </w:rPr>
        <w:t>（一）完善适应学龄人口变化的教育资源前瞻布局</w:t>
      </w:r>
    </w:p>
    <w:p w14:paraId="3DFA8B38">
      <w:pPr>
        <w:bidi w:val="0"/>
        <w:rPr>
          <w:rFonts w:hint="eastAsia"/>
          <w:lang w:val="en-US" w:eastAsia="zh-CN"/>
        </w:rPr>
      </w:pPr>
      <w:r>
        <w:rPr>
          <w:rFonts w:hint="eastAsia"/>
          <w:lang w:val="en-US" w:eastAsia="zh-CN"/>
        </w:rPr>
        <w:t>建立健全学龄人口预测预警机制，扩大学龄人口净流入城镇和基础薄弱地区教育资源供给。因地制宜加强闲置校舍跨学段调整，强化中小学校和幼儿园教职工编制、师资统筹配置和保障，推动师资合理流动和余缺调配。结合实际有序推进小班化教学。推动高等教育提质扩容，多渠道扩大优质高等教育资源供给，新增高等教育资源适度向人口大省、中西部地区和民族地区倾斜。持续改善高校学生宿舍等基本办学条件。扎实推进优质本科扩容，支持建设若干“双一流”高校新校区，“双一流”高校本科招生数增加10万人以上。新建若干所新型研究型大学，以理工农医类专业为主有序扩大优质本科教育招生规模和研究生培养规模。优化实施服务乡村振兴高校招生专项计划。</w:t>
      </w:r>
    </w:p>
    <w:p w14:paraId="17A57C6E">
      <w:pPr>
        <w:bidi w:val="0"/>
        <w:rPr>
          <w:rFonts w:hint="eastAsia"/>
          <w:lang w:val="en-US" w:eastAsia="zh-CN"/>
        </w:rPr>
      </w:pPr>
      <w:r>
        <w:rPr>
          <w:rFonts w:hint="eastAsia"/>
          <w:lang w:val="en-US" w:eastAsia="zh-CN"/>
        </w:rPr>
        <w:t>（二）强化支撑国家重大战略的教育区域布局</w:t>
      </w:r>
    </w:p>
    <w:p w14:paraId="3E879FA9">
      <w:pPr>
        <w:bidi w:val="0"/>
        <w:rPr>
          <w:rFonts w:hint="eastAsia"/>
          <w:lang w:val="en-US" w:eastAsia="zh-CN"/>
        </w:rPr>
      </w:pPr>
      <w:r>
        <w:rPr>
          <w:rFonts w:hint="eastAsia"/>
          <w:lang w:val="en-US" w:eastAsia="zh-CN"/>
        </w:rPr>
        <w:t>支持京津冀、长三角、粤港澳大湾区加快打造世界区域性高等教育中心。高质量完成教育领域北京非首都功能疏解阶段性任务，推动疏解高校在雄安新区实现创新发展。深入推进海南国际教育创新岛建设。推动成渝地区双城经济圈教育融合发展。促进长江经济带、黄河流域上中下游教育协同发展。深化两岸教育交流合作，支持福建高质量建设两岸融合发展示范区。支持港澳发挥独特优势服务教育强国建设，支持香港建设国际创新科技中心，支持港澳打造国际高端人才集聚高地。</w:t>
      </w:r>
    </w:p>
    <w:p w14:paraId="0626B8D4">
      <w:pPr>
        <w:bidi w:val="0"/>
        <w:rPr>
          <w:rFonts w:hint="eastAsia"/>
          <w:lang w:val="en-US" w:eastAsia="zh-CN"/>
        </w:rPr>
      </w:pPr>
      <w:r>
        <w:rPr>
          <w:rFonts w:hint="eastAsia"/>
          <w:lang w:val="en-US" w:eastAsia="zh-CN"/>
        </w:rPr>
        <w:t>健全东中西部高校对口支援机制。深入实施中西部高等教育振兴计划。支持部省合建高校加快发展，优化省部共建高校区域布局。汇聚高水平创新要素，布局建设高等研究院等新型平台。深化国家乡村振兴重点帮扶县教育人才“组团式”帮扶。推动有条件的地区将高等职业教育资源下沉到市县。提升民族地区教育水平。</w:t>
      </w:r>
    </w:p>
    <w:p w14:paraId="58DF2C8B">
      <w:pPr>
        <w:bidi w:val="0"/>
        <w:rPr>
          <w:rFonts w:hint="eastAsia"/>
          <w:lang w:val="en-US" w:eastAsia="zh-CN"/>
        </w:rPr>
      </w:pPr>
      <w:r>
        <w:rPr>
          <w:rFonts w:hint="eastAsia"/>
          <w:lang w:val="en-US" w:eastAsia="zh-CN"/>
        </w:rPr>
        <w:t>（三）优化服务现代化产业体系建设的人才培养布局</w:t>
      </w:r>
    </w:p>
    <w:p w14:paraId="2C99CE66">
      <w:pPr>
        <w:bidi w:val="0"/>
        <w:rPr>
          <w:rFonts w:hint="eastAsia"/>
          <w:lang w:val="en-US" w:eastAsia="zh-CN"/>
        </w:rPr>
      </w:pPr>
      <w:r>
        <w:rPr>
          <w:rFonts w:hint="eastAsia"/>
          <w:lang w:val="en-US" w:eastAsia="zh-CN"/>
        </w:rPr>
        <w:t>健全人才供需适配部际协同机制，提升国家人才供需对接大数据平台服务水平。健全高等教育学科专业设置调整机制，鼓励支持高校超常规布局急需学科专业，优化提升传统学科专业，全面提高学科专业设置适配度。创新学科专业目录管理机制，缩短调整周期，加强研究生、本科、高职三类学科专业协同联动。强化就业状况与招生计划、人才培养联动，实行高校毕业生就业红黄牌提示制度。优化学位授予点布局，有序扩大学位授予资格自主审核单位范围。稳步提高本科招生比例和研究生教育层次占高等教育在校生比例，大力发展专业学位研究生教育，加强基础学科、交叉学科和战略急需领域本硕博衔接培养。</w:t>
      </w:r>
    </w:p>
    <w:p w14:paraId="101C46C4">
      <w:pPr>
        <w:bidi w:val="0"/>
        <w:rPr>
          <w:rFonts w:hint="eastAsia"/>
          <w:lang w:val="en-US" w:eastAsia="zh-CN"/>
        </w:rPr>
      </w:pPr>
      <w:r>
        <w:rPr>
          <w:rFonts w:hint="eastAsia"/>
          <w:lang w:val="en-US" w:eastAsia="zh-CN"/>
        </w:rPr>
        <w:t>四、深化综合改革</w:t>
      </w:r>
    </w:p>
    <w:p w14:paraId="0CEF8091">
      <w:pPr>
        <w:bidi w:val="0"/>
        <w:rPr>
          <w:rFonts w:hint="eastAsia"/>
          <w:lang w:val="en-US" w:eastAsia="zh-CN"/>
        </w:rPr>
      </w:pPr>
      <w:r>
        <w:rPr>
          <w:rFonts w:hint="eastAsia"/>
          <w:lang w:val="en-US" w:eastAsia="zh-CN"/>
        </w:rPr>
        <w:t>（一）树立和践行科学的教育发展理念</w:t>
      </w:r>
    </w:p>
    <w:p w14:paraId="7579A584">
      <w:pPr>
        <w:bidi w:val="0"/>
        <w:rPr>
          <w:rFonts w:hint="eastAsia"/>
          <w:lang w:val="en-US" w:eastAsia="zh-CN"/>
        </w:rPr>
      </w:pPr>
      <w:r>
        <w:rPr>
          <w:rFonts w:hint="eastAsia"/>
          <w:lang w:val="en-US" w:eastAsia="zh-CN"/>
        </w:rPr>
        <w:t>引导全社会树立科学的人才观、成才观、教育观，自觉将教育发展融入经济社会发展大局，更好发挥基础性、战略性支撑作用，在服务国家战略、推进中国式现代化建设中彰显教育使命价值。坚持健康第一、“五育”并举，注重思想价值引领，深化教育教学改革，促进学生健康成长、全面发展。坚持民生为大，促进教育公平，办好人民满意的教育。适应新一轮科技革命和产业变革趋势，加强科技自主创新和人才自主培养，打破要素壁垒，促进交叉融合，引导高校从注重学科发展向服务国家战略转变。树立和践行正确政绩观，防止和纠正唯分数、唯名校、唯学历等偏差，营造良好教育生态。</w:t>
      </w:r>
    </w:p>
    <w:p w14:paraId="67DA8C13">
      <w:pPr>
        <w:bidi w:val="0"/>
        <w:rPr>
          <w:rFonts w:hint="eastAsia"/>
          <w:lang w:val="en-US" w:eastAsia="zh-CN"/>
        </w:rPr>
      </w:pPr>
      <w:r>
        <w:rPr>
          <w:rFonts w:hint="eastAsia"/>
          <w:lang w:val="en-US" w:eastAsia="zh-CN"/>
        </w:rPr>
        <w:t>（二）强化一体推进教育科技人才工作协同</w:t>
      </w:r>
    </w:p>
    <w:p w14:paraId="7C363A7C">
      <w:pPr>
        <w:bidi w:val="0"/>
        <w:rPr>
          <w:rFonts w:hint="eastAsia"/>
          <w:lang w:val="en-US" w:eastAsia="zh-CN"/>
        </w:rPr>
      </w:pPr>
      <w:r>
        <w:rPr>
          <w:rFonts w:hint="eastAsia"/>
          <w:lang w:val="en-US" w:eastAsia="zh-CN"/>
        </w:rPr>
        <w:t>落实一体推进教育科技人才发展协调机制部署，强化规划衔接、政策协同、资源统筹、评价联动。完善科教、产教协同育人机制。强化科研机构、创新平台、企业、科技计划人才集聚培养功能，招生指标向重大科技任务承担单位倾斜，支持符合条件的重点科研院所新增博士学位授予单位和博士学位授予点。畅通高校、科研院所、企业人才交流通道。强化“政产学研用金”联动，促进创新链产业链资金链人才链深度融合。</w:t>
      </w:r>
    </w:p>
    <w:p w14:paraId="415166DB">
      <w:pPr>
        <w:bidi w:val="0"/>
        <w:rPr>
          <w:rFonts w:hint="eastAsia"/>
          <w:lang w:val="en-US" w:eastAsia="zh-CN"/>
        </w:rPr>
      </w:pPr>
      <w:r>
        <w:rPr>
          <w:rFonts w:hint="eastAsia"/>
          <w:lang w:val="en-US" w:eastAsia="zh-CN"/>
        </w:rPr>
        <w:t>（三）优化教育管理运行机制</w:t>
      </w:r>
    </w:p>
    <w:p w14:paraId="2461931F">
      <w:pPr>
        <w:bidi w:val="0"/>
        <w:rPr>
          <w:rFonts w:hint="eastAsia"/>
          <w:lang w:val="en-US" w:eastAsia="zh-CN"/>
        </w:rPr>
      </w:pPr>
      <w:r>
        <w:rPr>
          <w:rFonts w:hint="eastAsia"/>
          <w:lang w:val="en-US" w:eastAsia="zh-CN"/>
        </w:rPr>
        <w:t>逐步推行“省级统筹、以县为主、市县结合”的基础教育管理体制。统筹设计基础教育十二年课程体系，加强优质课程和资源供给。支持有条件的地方推广中小学春秋假。强化对教辅材料和课外读物进校园的前置审核。分类推进高校改革发展，优化布局结构，加快构建高校分类管理、评价和激励机制。落实和扩大学校办学自主权，完善学校内部治理结构。深化省域现代职业教育体系改革，打造产教融合新形态。引导规范民办教育发展。优化中外合作办学管理机制。完善教育督导体系和工作机制。</w:t>
      </w:r>
    </w:p>
    <w:p w14:paraId="2D796BB5">
      <w:pPr>
        <w:bidi w:val="0"/>
        <w:rPr>
          <w:rFonts w:hint="eastAsia"/>
          <w:lang w:val="en-US" w:eastAsia="zh-CN"/>
        </w:rPr>
      </w:pPr>
      <w:r>
        <w:rPr>
          <w:rFonts w:hint="eastAsia"/>
          <w:lang w:val="en-US" w:eastAsia="zh-CN"/>
        </w:rPr>
        <w:t>（四）深化教育评价改革</w:t>
      </w:r>
    </w:p>
    <w:p w14:paraId="099126ED">
      <w:pPr>
        <w:bidi w:val="0"/>
        <w:rPr>
          <w:rFonts w:hint="eastAsia"/>
          <w:lang w:val="en-US" w:eastAsia="zh-CN"/>
        </w:rPr>
      </w:pPr>
      <w:r>
        <w:rPr>
          <w:rFonts w:hint="eastAsia"/>
          <w:lang w:val="en-US" w:eastAsia="zh-CN"/>
        </w:rPr>
        <w:t>发挥教育评价指挥棒的正确导向作用，推动基础教育质量评价标准全面落地应用，加强对高校人才自主培养质效、科研创新产出、服务贡献能力的绩效评估，营造开放包容、宽容失败的创新环境。有序推进中考改革，扩大优质高中招生指标到校比例，支持有条件的地方开展均衡派位、登记入学等招生试点，推动高中阶段多元录取。深化高考综合改革，构建引导学生德智体美劳全面发展的考试或考核内容体系，优化职教高考内容和形式。稳步推进研究生考试招生改革。完善高校学生学业评价办法，加强科学精神、创新能力等评价，健全专业学位研究生以实践成果申请学位机制。促进同行专家评议机制更加科学规范，在教师职称评聘、评优评先等工作中突出教书育人实效考察。加强科研诚信和作风学风建设，加大学术不端行为调查处理力度，形成健康学术生态。探索运用人工智能、大数据等数智技术赋能教育评价改革，切实减轻基层负担。</w:t>
      </w:r>
    </w:p>
    <w:p w14:paraId="22095434">
      <w:pPr>
        <w:bidi w:val="0"/>
        <w:rPr>
          <w:rFonts w:hint="eastAsia"/>
          <w:lang w:val="en-US" w:eastAsia="zh-CN"/>
        </w:rPr>
      </w:pPr>
      <w:r>
        <w:rPr>
          <w:rFonts w:hint="eastAsia"/>
          <w:lang w:val="en-US" w:eastAsia="zh-CN"/>
        </w:rPr>
        <w:t>（五）推进教育数智化变革</w:t>
      </w:r>
    </w:p>
    <w:p w14:paraId="03D0C2C2">
      <w:pPr>
        <w:bidi w:val="0"/>
        <w:rPr>
          <w:rFonts w:hint="eastAsia"/>
          <w:lang w:val="en-US" w:eastAsia="zh-CN"/>
        </w:rPr>
      </w:pPr>
      <w:r>
        <w:rPr>
          <w:rFonts w:hint="eastAsia"/>
          <w:lang w:val="en-US" w:eastAsia="zh-CN"/>
        </w:rPr>
        <w:t>深入实施国家教育数字化战略，开展“人工智能+教育”行动，推动教育理念、培养模式、考试考核、科研范式和治理机制深层次变革。建强用好国家智慧教育公共服务平台，扩大优质教育资源受益面。提升学校数字化基础能力，开展新型教学模式研究。建设国家人工智能（教育）应用中试基地，构建开源创新生态。加强数字中文建设。推进新型国家语料库建设和应用。实施国家关键领域语言科技赋能计划。深化数据赋能教育治理，提升教育政务服务水平。完善数字教育标准规范体系，强化人工智能伦理规范和安全监管。</w:t>
      </w:r>
    </w:p>
    <w:p w14:paraId="78150D4F">
      <w:pPr>
        <w:bidi w:val="0"/>
        <w:rPr>
          <w:rFonts w:hint="eastAsia"/>
          <w:lang w:val="en-US" w:eastAsia="zh-CN"/>
        </w:rPr>
      </w:pPr>
      <w:r>
        <w:rPr>
          <w:rFonts w:hint="eastAsia"/>
          <w:lang w:val="en-US" w:eastAsia="zh-CN"/>
        </w:rPr>
        <w:t>￼</w:t>
      </w:r>
    </w:p>
    <w:p w14:paraId="155E6765">
      <w:pPr>
        <w:bidi w:val="0"/>
        <w:rPr>
          <w:rFonts w:hint="eastAsia"/>
          <w:lang w:val="en-US" w:eastAsia="zh-CN"/>
        </w:rPr>
      </w:pPr>
      <w:r>
        <w:rPr>
          <w:rFonts w:hint="eastAsia"/>
          <w:lang w:val="en-US" w:eastAsia="zh-CN"/>
        </w:rPr>
        <w:t>（六）完善教育战略性投入机制和法治保障</w:t>
      </w:r>
    </w:p>
    <w:p w14:paraId="6B1149E5">
      <w:pPr>
        <w:bidi w:val="0"/>
        <w:rPr>
          <w:rFonts w:hint="eastAsia"/>
          <w:lang w:val="en-US" w:eastAsia="zh-CN"/>
        </w:rPr>
      </w:pPr>
      <w:r>
        <w:rPr>
          <w:rFonts w:hint="eastAsia"/>
          <w:lang w:val="en-US" w:eastAsia="zh-CN"/>
        </w:rPr>
        <w:t>研究建立适应学龄人口变化的教育经费分配新机制，优化“两个只增不减”考核方式，强化省级统筹，落实财政支出责任，保证国家财政性教育经费支出占国内生产总值比例高于4%。完善各级各类教育预算拨款制度，合理确定并适时提高相关拨款标准和投入水平。优化义务教育经费保障机制和非义务教育培养成本合理分担机制。完善覆盖全学段学生资助体系。完善高等教育差异化生均拨款制度。引导规范社会力量投入和捐赠教育。强化经费监管和绩效评价。聚焦教育强国建设关键领域和薄弱环节，完善分层分类、滚动实施的政策支持体系。加快推动教育法典研究编纂，修订教师法等法律，健全教材管理、校外培训管理等法规制度。推动地方围绕学生身心健康、校园安全等加强教育立法，强化协同治理，探索建立学校尽职免责制度。全面落实意识形态工作责任制，构建教育领域大安全工作体系。完善校园安全纠纷多元化解机制和安全风险社会化分担机制。</w:t>
      </w:r>
    </w:p>
    <w:p w14:paraId="4756E65F">
      <w:pPr>
        <w:bidi w:val="0"/>
        <w:rPr>
          <w:rFonts w:hint="eastAsia"/>
          <w:lang w:val="en-US" w:eastAsia="zh-CN"/>
        </w:rPr>
      </w:pPr>
      <w:r>
        <w:rPr>
          <w:rFonts w:hint="eastAsia"/>
          <w:lang w:val="en-US" w:eastAsia="zh-CN"/>
        </w:rPr>
        <w:t>五、强化组织实施</w:t>
      </w:r>
    </w:p>
    <w:p w14:paraId="466A54AA">
      <w:pPr>
        <w:bidi w:val="0"/>
        <w:rPr>
          <w:rFonts w:hint="eastAsia"/>
          <w:lang w:val="en-US" w:eastAsia="zh-CN"/>
        </w:rPr>
        <w:sectPr>
          <w:pgSz w:w="11906" w:h="16838"/>
          <w:pgMar w:top="1984" w:right="1474" w:bottom="1644" w:left="1474" w:header="851" w:footer="992" w:gutter="0"/>
          <w:pgNumType w:fmt="numberInDash"/>
          <w:cols w:space="0" w:num="1"/>
          <w:rtlGutter w:val="0"/>
          <w:docGrid w:type="lines" w:linePitch="312" w:charSpace="0"/>
        </w:sectPr>
      </w:pPr>
      <w:r>
        <w:rPr>
          <w:rFonts w:hint="eastAsia"/>
          <w:lang w:val="en-US" w:eastAsia="zh-CN"/>
        </w:rPr>
        <w:t>坚持和加强党对教育工作的全面领导，全面推进各级各类学校党的建设，深入推进党风廉政建设和反腐败斗争，营造风清气正的政治生态和育人环境。在中央教育工作领导小组统筹指导下，强化省级统筹，健全政府主导、多元参与、合力推进、鼓励创新的规划实施机制。教育部要会同有关方面建立健全教育强国建设常态化监测评估机制，构建规划监测评估体系，有力有效推进规划实施。要加强宣传引导，推动形成全社会共同关心支持教育改革发展的良好局面。重大事项及时按程序向党中央、国务院请示报告。</w:t>
      </w:r>
    </w:p>
    <w:p w14:paraId="22161FD0">
      <w:pPr>
        <w:pStyle w:val="2"/>
        <w:bidi w:val="0"/>
        <w:rPr>
          <w:rFonts w:hint="eastAsia"/>
          <w:lang w:val="en-US" w:eastAsia="zh-CN"/>
        </w:rPr>
      </w:pPr>
      <w:bookmarkStart w:id="9" w:name="_Toc17778"/>
      <w:r>
        <w:rPr>
          <w:rFonts w:hint="eastAsia"/>
          <w:lang w:val="en-US" w:eastAsia="zh-CN"/>
        </w:rPr>
        <w:t>习近平就推动哲学社会科学高质量发展作出重要指示</w:t>
      </w:r>
      <w:bookmarkEnd w:id="9"/>
    </w:p>
    <w:p w14:paraId="24D2581F">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方正楷体_GBK" w:hAnsi="方正楷体_GBK" w:eastAsia="方正楷体_GBK" w:cs="方正楷体_GBK"/>
          <w:lang w:val="en-US" w:eastAsia="zh-CN"/>
        </w:rPr>
      </w:pPr>
      <w:r>
        <w:rPr>
          <w:rFonts w:hint="eastAsia" w:ascii="方正楷体_GBK" w:hAnsi="方正楷体_GBK" w:eastAsia="方正楷体_GBK" w:cs="方正楷体_GBK"/>
          <w:lang w:val="en-US" w:eastAsia="zh-CN"/>
        </w:rPr>
        <w:t>强调加快构建中国哲学社会科学自主知识体系更好回答中国之问世界之问人民之问时代之问</w:t>
      </w:r>
    </w:p>
    <w:p w14:paraId="76F60460">
      <w:pPr>
        <w:bidi w:val="0"/>
        <w:rPr>
          <w:rFonts w:hint="eastAsia"/>
          <w:lang w:val="en-US" w:eastAsia="zh-CN"/>
        </w:rPr>
      </w:pPr>
      <w:r>
        <w:rPr>
          <w:rFonts w:hint="eastAsia"/>
          <w:lang w:val="en-US" w:eastAsia="zh-CN"/>
        </w:rPr>
        <w:t>中共中央总书记、国家主席、中央军委主席习近平近日就推动哲学社会科学高质量发展作出重要指示指出，党的十八大以来，哲学社会科学战线认真贯彻落实党中央决策部署，坚持“两个结合”，扎实推进知识创新、理论创新、方法创新，推出一批有价值的研究成果，有力服务了党和国家工作大局。</w:t>
      </w:r>
    </w:p>
    <w:p w14:paraId="74BDCAF5">
      <w:pPr>
        <w:bidi w:val="0"/>
        <w:rPr>
          <w:rFonts w:hint="eastAsia"/>
          <w:lang w:val="en-US" w:eastAsia="zh-CN"/>
        </w:rPr>
        <w:sectPr>
          <w:pgSz w:w="11906" w:h="16838"/>
          <w:pgMar w:top="1984" w:right="1474" w:bottom="1644" w:left="1474" w:header="851" w:footer="992" w:gutter="0"/>
          <w:pgNumType w:fmt="numberInDash"/>
          <w:cols w:space="0" w:num="1"/>
          <w:rtlGutter w:val="0"/>
          <w:docGrid w:type="lines" w:linePitch="312" w:charSpace="0"/>
        </w:sectPr>
      </w:pPr>
      <w:r>
        <w:rPr>
          <w:rFonts w:hint="eastAsia"/>
          <w:lang w:val="en-US" w:eastAsia="zh-CN"/>
        </w:rPr>
        <w:t>习近平强调，新征程上，要以新时代中国特色社会主义思想为指导，坚持和加强党的全面领导，深化党的创新理论体系化学理化研究阐释，加快构建中国哲学社会科学自主知识体系，更好回答中国之问、世界之问、人民之问、时代之问，努力开创哲学社会科学高质量发展新局面，为中国式现代化建设贡献更多智慧和力量。</w:t>
      </w:r>
    </w:p>
    <w:p w14:paraId="44F3310D">
      <w:pPr>
        <w:pStyle w:val="2"/>
        <w:bidi w:val="0"/>
        <w:rPr>
          <w:rFonts w:hint="eastAsia"/>
          <w:lang w:val="en-US" w:eastAsia="zh-CN"/>
        </w:rPr>
      </w:pPr>
      <w:bookmarkStart w:id="10" w:name="_Toc22250"/>
      <w:r>
        <w:rPr>
          <w:rFonts w:hint="eastAsia"/>
          <w:lang w:val="en-US" w:eastAsia="zh-CN"/>
        </w:rPr>
        <w:t>习近平在朝鲜媒体发表署名文章</w:t>
      </w:r>
      <w:bookmarkEnd w:id="10"/>
    </w:p>
    <w:p w14:paraId="5FDD639F">
      <w:pPr>
        <w:pStyle w:val="2"/>
        <w:bidi w:val="0"/>
        <w:rPr>
          <w:rFonts w:hint="eastAsia"/>
          <w:lang w:val="en-US" w:eastAsia="zh-CN"/>
        </w:rPr>
      </w:pPr>
      <w:bookmarkStart w:id="11" w:name="_Toc1226"/>
      <w:r>
        <w:rPr>
          <w:rFonts w:hint="eastAsia"/>
          <w:lang w:val="en-US" w:eastAsia="zh-CN"/>
        </w:rPr>
        <w:t>继往开来、砥砺同行</w:t>
      </w:r>
      <w:bookmarkEnd w:id="11"/>
    </w:p>
    <w:p w14:paraId="134368C5">
      <w:pPr>
        <w:pStyle w:val="2"/>
        <w:bidi w:val="0"/>
        <w:rPr>
          <w:rFonts w:hint="eastAsia"/>
          <w:lang w:val="en-US" w:eastAsia="zh-CN"/>
        </w:rPr>
      </w:pPr>
      <w:bookmarkStart w:id="12" w:name="_Toc15743"/>
      <w:r>
        <w:rPr>
          <w:rFonts w:hint="eastAsia"/>
          <w:lang w:val="en-US" w:eastAsia="zh-CN"/>
        </w:rPr>
        <w:t>续写中朝传统友谊崭新篇章</w:t>
      </w:r>
      <w:bookmarkEnd w:id="12"/>
    </w:p>
    <w:p w14:paraId="7D4F4508">
      <w:pPr>
        <w:pStyle w:val="2"/>
        <w:bidi w:val="0"/>
        <w:rPr>
          <w:rFonts w:hint="eastAsia" w:ascii="方正楷体_GBK" w:hAnsi="方正楷体_GBK" w:eastAsia="方正楷体_GBK" w:cs="方正楷体_GBK"/>
          <w:sz w:val="32"/>
          <w:szCs w:val="36"/>
          <w:lang w:val="en-US" w:eastAsia="zh-CN"/>
        </w:rPr>
      </w:pPr>
      <w:bookmarkStart w:id="13" w:name="_Toc20686"/>
      <w:r>
        <w:rPr>
          <w:rFonts w:hint="eastAsia" w:ascii="方正楷体_GBK" w:hAnsi="方正楷体_GBK" w:eastAsia="方正楷体_GBK" w:cs="方正楷体_GBK"/>
          <w:sz w:val="32"/>
          <w:szCs w:val="36"/>
          <w:lang w:val="en-US" w:eastAsia="zh-CN"/>
        </w:rPr>
        <w:t>中共中央总书记、中华人民共和国主席 习近平</w:t>
      </w:r>
      <w:bookmarkEnd w:id="13"/>
    </w:p>
    <w:p w14:paraId="61BB594F">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K" w:hAnsi="方正仿宋_GBK" w:cs="方正仿宋_GBK"/>
          <w:sz w:val="30"/>
          <w:szCs w:val="30"/>
          <w:lang w:val="en-US" w:eastAsia="zh-CN"/>
        </w:rPr>
      </w:pPr>
      <w:r>
        <w:rPr>
          <w:rFonts w:hint="eastAsia" w:ascii="方正仿宋_GBK" w:hAnsi="方正仿宋_GBK" w:cs="方正仿宋_GBK"/>
          <w:sz w:val="30"/>
          <w:szCs w:val="30"/>
          <w:lang w:val="en-US" w:eastAsia="zh-CN"/>
        </w:rPr>
        <w:t>今年是《中朝友好合作互助条约》签订65周年。应朝鲜劳动党总书记、国务委员长金正恩同志邀请，我即将对朝鲜进行国事访问。这是我时隔7年再次访问美丽的朝鲜。我期待同金正恩总书记共话中朝传统友谊，共商中朝关系发展大计。</w:t>
      </w:r>
    </w:p>
    <w:p w14:paraId="452D055F">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K" w:hAnsi="方正仿宋_GBK" w:cs="方正仿宋_GBK"/>
          <w:sz w:val="30"/>
          <w:szCs w:val="30"/>
          <w:lang w:val="en-US" w:eastAsia="zh-CN"/>
        </w:rPr>
      </w:pPr>
      <w:r>
        <w:rPr>
          <w:rFonts w:hint="eastAsia" w:ascii="方正仿宋_GBK" w:hAnsi="方正仿宋_GBK" w:cs="方正仿宋_GBK"/>
          <w:sz w:val="30"/>
          <w:szCs w:val="30"/>
          <w:lang w:val="en-US" w:eastAsia="zh-CN"/>
        </w:rPr>
        <w:t>中朝两国是守望相助、命运与共的社会主义友好邻邦。中朝传统友谊是两党两国和两国人民共同的宝贵财富。无论时代如何变迁、国际形势如何变化，中朝传统友谊始终牢不可破、历久弥坚，不断焕发蓬勃生机活力。</w:t>
      </w:r>
    </w:p>
    <w:p w14:paraId="0D539EB7">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K" w:hAnsi="方正仿宋_GBK" w:cs="方正仿宋_GBK"/>
          <w:sz w:val="30"/>
          <w:szCs w:val="30"/>
          <w:lang w:val="en-US" w:eastAsia="zh-CN"/>
        </w:rPr>
      </w:pPr>
      <w:r>
        <w:rPr>
          <w:rFonts w:hint="eastAsia" w:ascii="方正仿宋_GBK" w:hAnsi="方正仿宋_GBK" w:cs="方正仿宋_GBK"/>
          <w:sz w:val="30"/>
          <w:szCs w:val="30"/>
          <w:lang w:val="en-US" w:eastAsia="zh-CN"/>
        </w:rPr>
        <w:t>最高层战略引领是中朝关系的最大优势。历史上，中朝老一辈领导人相交相知、亲密无间。近年来，我同金正恩总书记6次会晤，保持密切战略沟通，共同擘画中朝关系发展蓝图。我坚信，中朝关系这艘航船有最高领导人领航掌舵，必将乘风破浪、勇往直前。</w:t>
      </w:r>
    </w:p>
    <w:p w14:paraId="5B8BA272">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K" w:hAnsi="方正仿宋_GBK" w:cs="方正仿宋_GBK"/>
          <w:sz w:val="30"/>
          <w:szCs w:val="30"/>
          <w:lang w:val="en-US" w:eastAsia="zh-CN"/>
        </w:rPr>
      </w:pPr>
      <w:r>
        <w:rPr>
          <w:rFonts w:hint="eastAsia" w:ascii="方正仿宋_GBK" w:hAnsi="方正仿宋_GBK" w:cs="方正仿宋_GBK"/>
          <w:sz w:val="30"/>
          <w:szCs w:val="30"/>
          <w:lang w:val="en-US" w:eastAsia="zh-CN"/>
        </w:rPr>
        <w:t>社会主义共同理想是中朝关系的鲜明底色。中国共产党和朝鲜劳动党同为马克思主义执政党，中朝两国是社会主义道路上的同行者。我坚信，两党两国携手推动各自党和国家事业发展，持续加强务实交流合作，必将有力促进国家繁荣富强和人民幸福安康，不断彰显社会主义的显著优势和光明前景。</w:t>
      </w:r>
    </w:p>
    <w:p w14:paraId="759A98ED">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K" w:hAnsi="方正仿宋_GBK" w:cs="方正仿宋_GBK"/>
          <w:sz w:val="30"/>
          <w:szCs w:val="30"/>
          <w:lang w:val="en-US" w:eastAsia="zh-CN"/>
        </w:rPr>
      </w:pPr>
      <w:r>
        <w:rPr>
          <w:rFonts w:hint="eastAsia" w:ascii="方正仿宋_GBK" w:hAnsi="方正仿宋_GBK" w:cs="方正仿宋_GBK"/>
          <w:sz w:val="30"/>
          <w:szCs w:val="30"/>
          <w:lang w:val="en-US" w:eastAsia="zh-CN"/>
        </w:rPr>
        <w:t>命运与共的传统友谊是中朝关系的深厚根基。在争取国家独立和民族解放的峥嵘岁月中，中朝两国人民休戚与共、生死相依，用鲜血凝结了伟大的战斗友谊。在各自社会主义事业发展中，两国人民携手并肩、同甘共苦，生动诠释了彼此信赖、团结互助的同志情谊。我坚信，历经时代变迁和国际风云变幻考验的中朝传统友谊，必将薪火相传、万古长青。</w:t>
      </w:r>
    </w:p>
    <w:p w14:paraId="32A83F83">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K" w:hAnsi="方正仿宋_GBK" w:cs="方正仿宋_GBK"/>
          <w:sz w:val="30"/>
          <w:szCs w:val="30"/>
          <w:lang w:val="en-US" w:eastAsia="zh-CN"/>
        </w:rPr>
      </w:pPr>
      <w:r>
        <w:rPr>
          <w:rFonts w:hint="eastAsia" w:ascii="方正仿宋_GBK" w:hAnsi="方正仿宋_GBK" w:cs="方正仿宋_GBK"/>
          <w:sz w:val="30"/>
          <w:szCs w:val="30"/>
          <w:lang w:val="en-US" w:eastAsia="zh-CN"/>
        </w:rPr>
        <w:t>高水平战略协作是中朝关系的时代内涵。促进地区长治久安、世界和平稳定是两党两国和两国人民的共同追求。双方坚定支持彼此维护国家主权、安全、发展利益，携手维护地区和平安宁、国际公平正义和战后国际秩序。我坚信，中朝双方持续深化战略协作，必将共同走好和平发展、合作共赢的人间正道。</w:t>
      </w:r>
    </w:p>
    <w:p w14:paraId="5C4B770F">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K" w:hAnsi="方正仿宋_GBK" w:cs="方正仿宋_GBK"/>
          <w:sz w:val="30"/>
          <w:szCs w:val="30"/>
          <w:lang w:val="en-US" w:eastAsia="zh-CN"/>
        </w:rPr>
      </w:pPr>
      <w:r>
        <w:rPr>
          <w:rFonts w:hint="eastAsia" w:ascii="方正仿宋_GBK" w:hAnsi="方正仿宋_GBK" w:cs="方正仿宋_GBK"/>
          <w:sz w:val="30"/>
          <w:szCs w:val="30"/>
          <w:lang w:val="en-US" w:eastAsia="zh-CN"/>
        </w:rPr>
        <w:t>近年来，面对加速演进的世界百年变局和变乱交织的国际形势，中朝双方坚持集中精力办好自己的事，在社会主义道路上砥砺前行、不懈奋斗。中国实现“十五五”良好开局，正在奋力开创中国式现代化建设新局面，向着第二个百年奋斗目标阔步迈进。朝鲜劳动党胜利召开第九次代表大会，对朝鲜党和国家事业发展作出战略规划和重大部署，开启社会主义全面发展新时期。</w:t>
      </w:r>
    </w:p>
    <w:p w14:paraId="144C2111">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K" w:hAnsi="方正仿宋_GBK" w:cs="方正仿宋_GBK"/>
          <w:sz w:val="30"/>
          <w:szCs w:val="30"/>
          <w:lang w:val="en-US" w:eastAsia="zh-CN"/>
        </w:rPr>
      </w:pPr>
      <w:r>
        <w:rPr>
          <w:rFonts w:hint="eastAsia" w:ascii="方正仿宋_GBK" w:hAnsi="方正仿宋_GBK" w:cs="方正仿宋_GBK"/>
          <w:sz w:val="30"/>
          <w:szCs w:val="30"/>
          <w:lang w:val="en-US" w:eastAsia="zh-CN"/>
        </w:rPr>
        <w:t>维护好、巩固好、发展好中朝关系始终是中国党和政府坚定不移的方针。当前，中朝关系站在新的历史起点，面临新的发展机遇，肩负新的时代使命。中方愿同朝方一道，从战略高度把握中朝关系，推动中朝关系与时俱进、得到更大发展。</w:t>
      </w:r>
    </w:p>
    <w:p w14:paraId="5651B043">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K" w:hAnsi="方正仿宋_GBK" w:cs="方正仿宋_GBK"/>
          <w:sz w:val="30"/>
          <w:szCs w:val="30"/>
          <w:lang w:val="en-US" w:eastAsia="zh-CN"/>
        </w:rPr>
      </w:pPr>
      <w:r>
        <w:rPr>
          <w:rFonts w:hint="eastAsia" w:ascii="方正仿宋_GBK" w:hAnsi="方正仿宋_GBK" w:cs="方正仿宋_GBK"/>
          <w:sz w:val="30"/>
          <w:szCs w:val="30"/>
          <w:lang w:val="en-US" w:eastAsia="zh-CN"/>
        </w:rPr>
        <w:t>——深化战略沟通，牢牢把握中朝关系发展正确方向。我们要保持两党两国高层交往优良传统，像亲戚一样常来往、多走动。以《中朝友好合作互助条约》签订65周年为契机，加强党政军各部门各层级沟通交往，落实好双方重要共识，为中朝关系发展注入强劲动力。</w:t>
      </w:r>
    </w:p>
    <w:p w14:paraId="59DDD735">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K" w:hAnsi="方正仿宋_GBK" w:cs="方正仿宋_GBK"/>
          <w:sz w:val="30"/>
          <w:szCs w:val="30"/>
          <w:lang w:val="en-US" w:eastAsia="zh-CN"/>
        </w:rPr>
      </w:pPr>
      <w:r>
        <w:rPr>
          <w:rFonts w:hint="eastAsia" w:ascii="方正仿宋_GBK" w:hAnsi="方正仿宋_GBK" w:cs="方正仿宋_GBK"/>
          <w:sz w:val="30"/>
          <w:szCs w:val="30"/>
          <w:lang w:val="en-US" w:eastAsia="zh-CN"/>
        </w:rPr>
        <w:t>——加强交流互鉴，共同推动两国社会主义事业行稳致远。我们要坚持道不变、志不改，相互支持彼此走符合自身国情的社会主义道路，坚定维护两国政治安全。坚持和加强党的全面领导，拓展两党交往合作，深化治党治国经验交流互鉴，引领两国社会主义事业不断从胜利走向胜利。</w:t>
      </w:r>
    </w:p>
    <w:p w14:paraId="52663DA9">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K" w:hAnsi="方正仿宋_GBK" w:cs="方正仿宋_GBK"/>
          <w:sz w:val="30"/>
          <w:szCs w:val="30"/>
          <w:lang w:val="en-US" w:eastAsia="zh-CN"/>
        </w:rPr>
      </w:pPr>
      <w:r>
        <w:rPr>
          <w:rFonts w:hint="eastAsia" w:ascii="方正仿宋_GBK" w:hAnsi="方正仿宋_GBK" w:cs="方正仿宋_GBK"/>
          <w:sz w:val="30"/>
          <w:szCs w:val="30"/>
          <w:lang w:val="en-US" w:eastAsia="zh-CN"/>
        </w:rPr>
        <w:t>——拓展务实合作，持续增进两国人民福祉和友谊。我们要加强两国发展战略对接，挖掘各领域合作潜力，共享机遇，共促发展，更好惠及两国人民。通过灵活多样的形式，持续活跃友好往来，深化相互了解，拉紧情感纽带，把中朝友好的接力棒一代一代传下去。</w:t>
      </w:r>
    </w:p>
    <w:p w14:paraId="4F7A9DCB">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K" w:hAnsi="方正仿宋_GBK" w:cs="方正仿宋_GBK"/>
          <w:sz w:val="30"/>
          <w:szCs w:val="30"/>
          <w:lang w:val="en-US" w:eastAsia="zh-CN"/>
        </w:rPr>
      </w:pPr>
      <w:r>
        <w:rPr>
          <w:rFonts w:hint="eastAsia" w:ascii="方正仿宋_GBK" w:hAnsi="方正仿宋_GBK" w:cs="方正仿宋_GBK"/>
          <w:sz w:val="30"/>
          <w:szCs w:val="30"/>
          <w:lang w:val="en-US" w:eastAsia="zh-CN"/>
        </w:rPr>
        <w:t>——密切多边协作，坚定捍卫国际公平正义。我们要顺应时代潮流，加强战略沟通和协调配合，共同维护以联合国为核心的国际体系和以国际法为基础的国际秩序，反对霸权主义和强权政治，反对一切复活军国主义、危害地区安全稳定的图谋和行径。共同推进平等有序的世界多极化、普惠包容的经济全球化，落实四大全球倡议，携手推动构建人类命运共同体。</w:t>
      </w:r>
    </w:p>
    <w:p w14:paraId="413251A1">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cs="方正仿宋_GBK"/>
          <w:sz w:val="30"/>
          <w:szCs w:val="30"/>
          <w:lang w:val="en-US" w:eastAsia="zh-CN"/>
        </w:rPr>
        <w:t>岁月共磨砺，烈火见真金。我们愿同朝鲜同志携手前行、续写新篇，让中朝传统友谊焕发更加璀璨的时代光辉，为促进地区乃至世界和平稳定和发展繁荣作出更大贡献。</w:t>
      </w:r>
    </w:p>
    <w:p w14:paraId="1EB29D9B">
      <w:pPr>
        <w:bidi w:val="0"/>
        <w:rPr>
          <w:rFonts w:hint="eastAsia"/>
          <w:lang w:val="en-US" w:eastAsia="zh-CN"/>
        </w:rPr>
        <w:sectPr>
          <w:pgSz w:w="11906" w:h="16838"/>
          <w:pgMar w:top="1984" w:right="1474" w:bottom="1644" w:left="1474" w:header="851" w:footer="992" w:gutter="0"/>
          <w:pgNumType w:fmt="numberInDash"/>
          <w:cols w:space="0" w:num="1"/>
          <w:rtlGutter w:val="0"/>
          <w:docGrid w:type="lines" w:linePitch="312" w:charSpace="0"/>
        </w:sectPr>
      </w:pPr>
    </w:p>
    <w:p w14:paraId="13D624E0">
      <w:pPr>
        <w:pStyle w:val="2"/>
        <w:bidi w:val="0"/>
        <w:rPr>
          <w:rFonts w:hint="eastAsia"/>
          <w:lang w:val="en-US" w:eastAsia="zh-CN"/>
        </w:rPr>
      </w:pPr>
      <w:bookmarkStart w:id="14" w:name="_Toc4427"/>
      <w:r>
        <w:rPr>
          <w:rFonts w:hint="eastAsia"/>
          <w:lang w:val="en-US" w:eastAsia="zh-CN"/>
        </w:rPr>
        <w:t>袁家军在树立和践行正确政绩观学习教育专题党课上强调 牢固树立和践行正确政绩观 引领保障重庆“十五五”开好局起好步 程丽华出席</w:t>
      </w:r>
      <w:bookmarkEnd w:id="14"/>
    </w:p>
    <w:p w14:paraId="3A98CFA4">
      <w:pPr>
        <w:bidi w:val="0"/>
        <w:rPr>
          <w:rFonts w:hint="eastAsia"/>
          <w:lang w:val="en-US" w:eastAsia="zh-CN"/>
        </w:rPr>
      </w:pPr>
    </w:p>
    <w:p w14:paraId="48D66CB6">
      <w:pPr>
        <w:bidi w:val="0"/>
        <w:rPr>
          <w:rFonts w:hint="eastAsia"/>
          <w:lang w:val="en-US" w:eastAsia="zh-CN"/>
        </w:rPr>
      </w:pPr>
      <w:r>
        <w:rPr>
          <w:rFonts w:hint="eastAsia"/>
          <w:lang w:val="en-US" w:eastAsia="zh-CN"/>
        </w:rPr>
        <w:t>6月26日上午，市委书记袁家军为全市领导干部讲授树立和践行正确政绩观学习教育专题党课。他强调，要深入学习贯彻习近平党建思想，深学笃行习近平总书记关于树立和践行正确政绩观的重要论述，认真落实“立党为公、为民造福、科学决策、真抓实干”总要求，教育引导全市各级党组织和广大党员干部自觉为人民出政绩、以实干出政绩，为“十五五”时期现代化新重庆建设注入强劲动力。</w:t>
      </w:r>
    </w:p>
    <w:p w14:paraId="7A294C6E">
      <w:pPr>
        <w:bidi w:val="0"/>
        <w:rPr>
          <w:rFonts w:hint="eastAsia"/>
          <w:lang w:val="en-US" w:eastAsia="zh-CN"/>
        </w:rPr>
      </w:pPr>
      <w:r>
        <w:rPr>
          <w:rFonts w:hint="eastAsia"/>
          <w:lang w:val="en-US" w:eastAsia="zh-CN"/>
        </w:rPr>
        <w:t>市政协主席程丽华出席，市委副书记陈新武主持，市委常委，有关市级领导出席。</w:t>
      </w:r>
    </w:p>
    <w:p w14:paraId="739DB200">
      <w:pPr>
        <w:bidi w:val="0"/>
        <w:rPr>
          <w:rFonts w:hint="eastAsia"/>
          <w:lang w:val="en-US" w:eastAsia="zh-CN"/>
        </w:rPr>
      </w:pPr>
      <w:r>
        <w:rPr>
          <w:rFonts w:hint="eastAsia"/>
          <w:lang w:val="en-US" w:eastAsia="zh-CN"/>
        </w:rPr>
        <w:t>袁家军在讲话中说，习近平总书记在地方工作期间就高度重视树立和践行正确政绩观，始终以正确政绩观立身立业、谋事成事，为全党树立了光辉典范。党的十八大以来，习近平总书记围绕“政绩为谁而树、树什么样的政绩、靠什么树政绩”发表一系列重要论述，为新时代党员干部在正确轨道上干事创业提供了根本遵循。全市各级党组织和广大党员干部要深入学习贯彻，以正确政绩观不断涵养风清气正良好政治生态，激励党员干部敢作善为抓落实，科学谋划推动“十五五”时期高质量发展，深入推进全面从严治党、持续提升管党治党质效，努力创造经得起实践、人民、历史检验的实绩，奋力谱写中国式现代化重庆篇章，确保坚定拥护“两个确立”、坚决做到“两个维护”一贯到底。</w:t>
      </w:r>
    </w:p>
    <w:p w14:paraId="34008C44">
      <w:pPr>
        <w:bidi w:val="0"/>
        <w:rPr>
          <w:rFonts w:hint="eastAsia"/>
          <w:lang w:val="en-US" w:eastAsia="zh-CN"/>
        </w:rPr>
      </w:pPr>
      <w:r>
        <w:rPr>
          <w:rFonts w:hint="eastAsia"/>
          <w:lang w:val="en-US" w:eastAsia="zh-CN"/>
        </w:rPr>
        <w:t>袁家军强调，要坚持靶向施治、久久为功，认认真真、扎扎实实提高思想认识，认认真真、扎扎实实整改突出问题，认认真真、扎扎实实立好制度规矩，进一步巩固拓展学习教育成果，以强大正能量凝聚现代化新重庆建设磅礴力量。要持续健全习近平总书记重要指示批示和党中央决策部署闭环落实、常态化“回头看”等机制，加强干部政德教育、党性教育和政治纪律政治规矩教育，抓好政治监督和政治巡视，做到“总书记有号令、党中央有部署，重庆见行动”。要倡导积极健康的党内政治文化，深入推进中央巡视反馈意见整改，全面彻底肃清流毒影响，细化落实政治生态常态化修复净化机制，持续增强政治定力、纪律定力、道德定力、抵腐定力。要切实站稳人民立场，始终把人民放在心中最高位置，及时回应解决群众、企业和基层诉求，用更多可感可及的整治成果赢得群众的信任与支持。要坚持实事求是、求真务实，严格执行民主集中制、“三重一大”等决策制度，从实际出发谋划事业、开展工作。要牢固树立理旧账也是政绩的思想，扎实抓好历史遗留问题处置，深入实施新一轮国资国企深化改革行动，持续化解信访积案，以对人民负责、对历史负责的胸怀和全面深化改革的锐气破解难题、啃硬骨头。</w:t>
      </w:r>
    </w:p>
    <w:p w14:paraId="3FA58279">
      <w:pPr>
        <w:bidi w:val="0"/>
        <w:rPr>
          <w:rFonts w:hint="eastAsia"/>
          <w:lang w:val="en-US" w:eastAsia="zh-CN"/>
        </w:rPr>
      </w:pPr>
      <w:r>
        <w:rPr>
          <w:rFonts w:hint="eastAsia"/>
          <w:lang w:val="en-US" w:eastAsia="zh-CN"/>
        </w:rPr>
        <w:t>袁家军强调，要强化锐意进取、实干争先，坚持正向激励和反向问责相结合，完善履职评价、政绩考核体系，引导广大党员干部说一件、干一件、成一件。要切实守住安全发展底线，坚决打好防灾减灾救灾主动仗，严防严控重点领域生产安全事故，强化社会治安整体防控，确保社会大局和谐稳定。要树牢实干实绩选人用人导向，选优配强各级“一把手”，严肃换届纪律，真正把政治过硬、敢于担当、锐意改革、实绩突出、清正廉洁的干部选出来、用起来。要驰而不息纠治“四风”顽疾，一体推进“三不腐”，落实落细风腐同查同治机制，持续巩固发展反腐败斗争压倒性胜利。要把抓好党建作为最大的政绩，构建完善管党治党主体责任、监督责任、第一责任人责任、“一岗双责”等完整责任链条，一体推进加强党的全面领导、全面加强党的建设、全面从严治党，不断提升党的领导力组织力执行力。</w:t>
      </w:r>
    </w:p>
    <w:p w14:paraId="6727CFD2">
      <w:pPr>
        <w:bidi w:val="0"/>
        <w:rPr>
          <w:rFonts w:hint="eastAsia"/>
          <w:lang w:val="en-US" w:eastAsia="zh-CN"/>
        </w:rPr>
      </w:pPr>
      <w:r>
        <w:rPr>
          <w:rFonts w:hint="eastAsia"/>
          <w:lang w:val="en-US" w:eastAsia="zh-CN"/>
        </w:rPr>
        <w:t>袁家军对做好近期学习教育工作提出要求。他指出，要坚持标准不降、力度不减、劲头不松，持续抓好学查改各项任务，聚焦常态长效推动建章立制，突出问题导向加强指导督导，更好把学习教育成果转化为高质量发展实际成效。要坚持两手抓、两促进，对照年度目标抓好上半年总结盘点，统筹抓好工业经济、提振消费、外贸服务等重点任务，及时帮助企业纾困解难，以正确政绩观推动各项工作提质增效。</w:t>
      </w:r>
    </w:p>
    <w:p w14:paraId="695C77E5">
      <w:pPr>
        <w:bidi w:val="0"/>
        <w:rPr>
          <w:rFonts w:hint="eastAsia"/>
          <w:lang w:val="en-US" w:eastAsia="zh-CN"/>
        </w:rPr>
      </w:pPr>
      <w:r>
        <w:rPr>
          <w:rFonts w:hint="eastAsia"/>
          <w:lang w:val="en-US" w:eastAsia="zh-CN"/>
        </w:rPr>
        <w:t>专题党课以视频方式举行。市委各部委、市级国家机关各部门、市委巡视组负责人，有关人民团体、企事业单位负责人，市委学习教育工作专班和市委督导组负责人等在主会场参会。各区县，重庆高新区、万盛经开区设分会场。</w:t>
      </w:r>
    </w:p>
    <w:sectPr>
      <w:pgSz w:w="11906" w:h="16838"/>
      <w:pgMar w:top="1984" w:right="1474" w:bottom="1644" w:left="1474" w:header="851" w:footer="992" w:gutter="0"/>
      <w:pgNumType w:fmt="numberInDash"/>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00"/>
      </w:pPr>
      <w:r>
        <w:separator/>
      </w:r>
    </w:p>
  </w:endnote>
  <w:endnote w:type="continuationSeparator" w:id="1">
    <w:p>
      <w:pPr>
        <w:spacing w:line="240" w:lineRule="auto"/>
        <w:ind w:firstLine="6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仿宋_GBK">
    <w:panose1 w:val="02000000000000000000"/>
    <w:charset w:val="86"/>
    <w:family w:val="script"/>
    <w:pitch w:val="default"/>
    <w:sig w:usb0="A00002BF" w:usb1="38CF7CFA" w:usb2="00082016" w:usb3="00000000" w:csb0="00040001" w:csb1="00000000"/>
  </w:font>
  <w:font w:name="方正小标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778139">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8F7304">
    <w:pPr>
      <w:pStyle w:val="3"/>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020CB9">
                          <w:pPr>
                            <w:pStyle w:val="3"/>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  \* MERGEFORMAT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1</w:t>
                          </w:r>
                          <w:r>
                            <w:rPr>
                              <w:rFonts w:hint="eastAsia" w:ascii="方正仿宋_GBK" w:hAnsi="方正仿宋_GBK" w:eastAsia="方正仿宋_GBK" w:cs="方正仿宋_GBK"/>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0020CB9">
                    <w:pPr>
                      <w:pStyle w:val="3"/>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  \* MERGEFORMAT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1</w:t>
                    </w:r>
                    <w:r>
                      <w:rPr>
                        <w:rFonts w:hint="eastAsia" w:ascii="方正仿宋_GBK" w:hAnsi="方正仿宋_GBK" w:eastAsia="方正仿宋_GBK" w:cs="方正仿宋_GBK"/>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00"/>
      </w:pPr>
      <w:r>
        <w:separator/>
      </w:r>
    </w:p>
  </w:footnote>
  <w:footnote w:type="continuationSeparator" w:id="1">
    <w:p>
      <w:pPr>
        <w:spacing w:line="240" w:lineRule="auto"/>
        <w:ind w:firstLine="60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E96D9A"/>
    <w:rsid w:val="06F82FF6"/>
    <w:rsid w:val="09B74C81"/>
    <w:rsid w:val="17EB45AA"/>
    <w:rsid w:val="1AB65028"/>
    <w:rsid w:val="1EF00385"/>
    <w:rsid w:val="2FAB7D9E"/>
    <w:rsid w:val="441618A3"/>
    <w:rsid w:val="4BE96D9A"/>
    <w:rsid w:val="4F16684C"/>
    <w:rsid w:val="54C94F38"/>
    <w:rsid w:val="7A5707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20" w:lineRule="exact"/>
      <w:ind w:firstLine="1200" w:firstLineChars="200"/>
      <w:jc w:val="both"/>
    </w:pPr>
    <w:rPr>
      <w:rFonts w:eastAsia="方正仿宋_GBK" w:asciiTheme="minorAscii" w:hAnsiTheme="minorAscii" w:cstheme="minorBidi"/>
      <w:kern w:val="2"/>
      <w:sz w:val="30"/>
      <w:szCs w:val="24"/>
      <w:lang w:val="en-US" w:eastAsia="zh-CN" w:bidi="ar-SA"/>
    </w:rPr>
  </w:style>
  <w:style w:type="paragraph" w:styleId="2">
    <w:name w:val="heading 1"/>
    <w:basedOn w:val="1"/>
    <w:next w:val="1"/>
    <w:qFormat/>
    <w:uiPriority w:val="0"/>
    <w:pPr>
      <w:spacing w:before="0" w:beforeAutospacing="0" w:after="0" w:afterAutospacing="0" w:line="560" w:lineRule="exact"/>
      <w:ind w:firstLine="0" w:firstLineChars="0"/>
      <w:jc w:val="center"/>
      <w:outlineLvl w:val="0"/>
    </w:pPr>
    <w:rPr>
      <w:rFonts w:hint="eastAsia" w:ascii="宋体" w:hAnsi="宋体" w:eastAsia="方正小标宋_GBK" w:cs="宋体"/>
      <w:bCs/>
      <w:kern w:val="44"/>
      <w:sz w:val="44"/>
      <w:szCs w:val="48"/>
      <w:lang w:bidi="ar"/>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link w:val="12"/>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1"/>
    <w:basedOn w:val="1"/>
    <w:next w:val="1"/>
    <w:uiPriority w:val="0"/>
  </w:style>
  <w:style w:type="paragraph" w:styleId="6">
    <w:name w:val="Normal (Web)"/>
    <w:basedOn w:val="1"/>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character" w:styleId="10">
    <w:name w:val="Emphasis"/>
    <w:basedOn w:val="8"/>
    <w:qFormat/>
    <w:uiPriority w:val="0"/>
    <w:rPr>
      <w:i/>
    </w:rPr>
  </w:style>
  <w:style w:type="character" w:styleId="11">
    <w:name w:val="Hyperlink"/>
    <w:basedOn w:val="8"/>
    <w:qFormat/>
    <w:uiPriority w:val="0"/>
    <w:rPr>
      <w:color w:val="0000FF"/>
      <w:u w:val="single"/>
    </w:rPr>
  </w:style>
  <w:style w:type="character" w:customStyle="1" w:styleId="12">
    <w:name w:val="页眉 Char"/>
    <w:link w:val="4"/>
    <w:qFormat/>
    <w:uiPriority w:val="0"/>
    <w:rPr>
      <w:sz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63</Pages>
  <Words>37106</Words>
  <Characters>37307</Characters>
  <Lines>0</Lines>
  <Paragraphs>0</Paragraphs>
  <TotalTime>2</TotalTime>
  <ScaleCrop>false</ScaleCrop>
  <LinksUpToDate>false</LinksUpToDate>
  <CharactersWithSpaces>37366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2026-07-02T06:03:00Z</dcterms:created>
  <dc:creator>若小之</dc:creator>
  <cp:lastModifiedBy>吴卓立</cp:lastModifiedBy>
  <cp:lastPrinted>2026-07-03T01:25:00Z</cp:lastPrinted>
  <dcterms:modified xsi:type="dcterms:W3CDTF">2026-07-07T06:53:01Z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AB393473C4E2466CABF9C2D21B3DE50B_13</vt:lpwstr>
  </property>
  <property fmtid="{D5CDD505-2E9C-101B-9397-08002B2CF9AE}" pid="4" name="KSOTemplateDocerSaveRecord">
    <vt:lpwstr>eyJoZGlkIjoiODRjMDg0NDUxYjUwM2UzNGZiYWU3NWYyMTI2NjgwN2QiLCJ1c2VySWQiOiIxNjcwMDI3Njg5In0=</vt:lpwstr>
  </property>
</Properties>
</file>