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6E9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64"/>
          <w:szCs w:val="64"/>
          <w14:textFill>
            <w14:solidFill>
              <w14:schemeClr w14:val="tx1"/>
            </w14:solidFill>
          </w14:textFill>
        </w:rPr>
      </w:pPr>
      <w:bookmarkStart w:id="0" w:name="_Toc13796"/>
      <w:r>
        <w:rPr>
          <w:rFonts w:hint="eastAsia" w:ascii="Times New Roman" w:hAnsi="Times New Roman" w:eastAsia="方正小标宋_GBK" w:cs="Times New Roman"/>
          <w:color w:val="000000" w:themeColor="text1"/>
          <w:sz w:val="64"/>
          <w:szCs w:val="64"/>
          <w14:textFill>
            <w14:solidFill>
              <w14:schemeClr w14:val="tx1"/>
            </w14:solidFill>
          </w14:textFill>
        </w:rPr>
        <w:t>重庆幼儿师专</w:t>
      </w:r>
      <w:r>
        <w:rPr>
          <w:rFonts w:ascii="Times New Roman" w:hAnsi="Times New Roman" w:eastAsia="方正小标宋_GBK" w:cs="Times New Roman"/>
          <w:color w:val="000000" w:themeColor="text1"/>
          <w:sz w:val="64"/>
          <w:szCs w:val="64"/>
          <w14:textFill>
            <w14:solidFill>
              <w14:schemeClr w14:val="tx1"/>
            </w14:solidFill>
          </w14:textFill>
        </w:rPr>
        <w:t>党委理论学习</w:t>
      </w:r>
    </w:p>
    <w:p w14:paraId="62EE380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64"/>
          <w:szCs w:val="64"/>
          <w14:textFill>
            <w14:solidFill>
              <w14:schemeClr w14:val="tx1"/>
            </w14:solidFill>
          </w14:textFill>
        </w:rPr>
      </w:pPr>
      <w:r>
        <w:rPr>
          <w:rFonts w:ascii="Times New Roman" w:hAnsi="Times New Roman" w:eastAsia="方正小标宋_GBK" w:cs="Times New Roman"/>
          <w:color w:val="000000" w:themeColor="text1"/>
          <w:sz w:val="64"/>
          <w:szCs w:val="64"/>
          <w14:textFill>
            <w14:solidFill>
              <w14:schemeClr w14:val="tx1"/>
            </w14:solidFill>
          </w14:textFill>
        </w:rPr>
        <w:t>中心组</w:t>
      </w:r>
      <w:r>
        <w:rPr>
          <w:rFonts w:hint="eastAsia" w:ascii="Times New Roman" w:hAnsi="Times New Roman" w:eastAsia="方正小标宋_GBK" w:cs="Times New Roman"/>
          <w:color w:val="000000" w:themeColor="text1"/>
          <w:sz w:val="64"/>
          <w:szCs w:val="64"/>
          <w14:textFill>
            <w14:solidFill>
              <w14:schemeClr w14:val="tx1"/>
            </w14:solidFill>
          </w14:textFill>
        </w:rPr>
        <w:t>202</w:t>
      </w:r>
      <w:r>
        <w:rPr>
          <w:rFonts w:hint="eastAsia" w:ascii="Times New Roman" w:hAnsi="Times New Roman" w:eastAsia="方正小标宋_GBK" w:cs="Times New Roman"/>
          <w:color w:val="000000" w:themeColor="text1"/>
          <w:sz w:val="64"/>
          <w:szCs w:val="64"/>
          <w:lang w:val="en-US" w:eastAsia="zh-CN"/>
          <w14:textFill>
            <w14:solidFill>
              <w14:schemeClr w14:val="tx1"/>
            </w14:solidFill>
          </w14:textFill>
        </w:rPr>
        <w:t>5</w:t>
      </w:r>
      <w:r>
        <w:rPr>
          <w:rFonts w:hint="eastAsia" w:ascii="Times New Roman" w:hAnsi="Times New Roman" w:eastAsia="方正小标宋_GBK" w:cs="Times New Roman"/>
          <w:color w:val="000000" w:themeColor="text1"/>
          <w:sz w:val="64"/>
          <w:szCs w:val="64"/>
          <w14:textFill>
            <w14:solidFill>
              <w14:schemeClr w14:val="tx1"/>
            </w14:solidFill>
          </w14:textFill>
        </w:rPr>
        <w:t>年第</w:t>
      </w:r>
      <w:r>
        <w:rPr>
          <w:rFonts w:hint="eastAsia" w:eastAsia="方正小标宋_GBK" w:cs="Times New Roman"/>
          <w:color w:val="000000" w:themeColor="text1"/>
          <w:sz w:val="64"/>
          <w:szCs w:val="64"/>
          <w:lang w:val="en-US" w:eastAsia="zh-CN"/>
          <w14:textFill>
            <w14:solidFill>
              <w14:schemeClr w14:val="tx1"/>
            </w14:solidFill>
          </w14:textFill>
        </w:rPr>
        <w:t>二</w:t>
      </w:r>
      <w:r>
        <w:rPr>
          <w:rFonts w:hint="eastAsia" w:ascii="Times New Roman" w:hAnsi="Times New Roman" w:eastAsia="方正小标宋_GBK" w:cs="Times New Roman"/>
          <w:color w:val="000000" w:themeColor="text1"/>
          <w:sz w:val="64"/>
          <w:szCs w:val="64"/>
          <w14:textFill>
            <w14:solidFill>
              <w14:schemeClr w14:val="tx1"/>
            </w14:solidFill>
          </w14:textFill>
        </w:rPr>
        <w:t>次学习</w:t>
      </w:r>
      <w:bookmarkEnd w:id="0"/>
    </w:p>
    <w:p w14:paraId="1AB170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56"/>
          <w:szCs w:val="56"/>
          <w14:textFill>
            <w14:solidFill>
              <w14:schemeClr w14:val="tx1"/>
            </w14:solidFill>
          </w14:textFill>
        </w:rPr>
      </w:pPr>
    </w:p>
    <w:p w14:paraId="3CBB8E1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1" w:name="_Toc20962"/>
      <w:r>
        <w:rPr>
          <w:rFonts w:hint="eastAsia" w:ascii="Times New Roman" w:hAnsi="Times New Roman" w:eastAsia="方正小标宋_GBK" w:cs="Times New Roman"/>
          <w:color w:val="000000" w:themeColor="text1"/>
          <w:sz w:val="72"/>
          <w:szCs w:val="72"/>
          <w14:textFill>
            <w14:solidFill>
              <w14:schemeClr w14:val="tx1"/>
            </w14:solidFill>
          </w14:textFill>
        </w:rPr>
        <w:t>学</w:t>
      </w:r>
      <w:bookmarkEnd w:id="1"/>
    </w:p>
    <w:p w14:paraId="76554D4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2" w:name="_Toc26348"/>
      <w:r>
        <w:rPr>
          <w:rFonts w:hint="eastAsia" w:ascii="Times New Roman" w:hAnsi="Times New Roman" w:eastAsia="方正小标宋_GBK" w:cs="Times New Roman"/>
          <w:color w:val="000000" w:themeColor="text1"/>
          <w:sz w:val="72"/>
          <w:szCs w:val="72"/>
          <w14:textFill>
            <w14:solidFill>
              <w14:schemeClr w14:val="tx1"/>
            </w14:solidFill>
          </w14:textFill>
        </w:rPr>
        <w:t>习</w:t>
      </w:r>
      <w:bookmarkEnd w:id="2"/>
    </w:p>
    <w:p w14:paraId="386B97D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3" w:name="_Toc13875"/>
      <w:r>
        <w:rPr>
          <w:rFonts w:hint="eastAsia" w:ascii="Times New Roman" w:hAnsi="Times New Roman" w:eastAsia="方正小标宋_GBK" w:cs="Times New Roman"/>
          <w:color w:val="000000" w:themeColor="text1"/>
          <w:sz w:val="72"/>
          <w:szCs w:val="72"/>
          <w14:textFill>
            <w14:solidFill>
              <w14:schemeClr w14:val="tx1"/>
            </w14:solidFill>
          </w14:textFill>
        </w:rPr>
        <w:t>资</w:t>
      </w:r>
      <w:bookmarkEnd w:id="3"/>
    </w:p>
    <w:p w14:paraId="41B9A8E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Times New Roman" w:hAnsi="Times New Roman" w:eastAsia="方正小标宋_GBK" w:cs="Times New Roman"/>
          <w:color w:val="000000" w:themeColor="text1"/>
          <w:sz w:val="72"/>
          <w:szCs w:val="72"/>
          <w14:textFill>
            <w14:solidFill>
              <w14:schemeClr w14:val="tx1"/>
            </w14:solidFill>
          </w14:textFill>
        </w:rPr>
      </w:pPr>
      <w:bookmarkStart w:id="4" w:name="_Toc223"/>
      <w:r>
        <w:rPr>
          <w:rFonts w:hint="eastAsia" w:ascii="Times New Roman" w:hAnsi="Times New Roman" w:eastAsia="方正小标宋_GBK" w:cs="Times New Roman"/>
          <w:color w:val="000000" w:themeColor="text1"/>
          <w:sz w:val="72"/>
          <w:szCs w:val="72"/>
          <w14:textFill>
            <w14:solidFill>
              <w14:schemeClr w14:val="tx1"/>
            </w14:solidFill>
          </w14:textFill>
        </w:rPr>
        <w:t>料</w:t>
      </w:r>
      <w:bookmarkEnd w:id="4"/>
    </w:p>
    <w:p w14:paraId="44A2AB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eastAsia="方正小标宋_GBK" w:cs="Times New Roman"/>
          <w:color w:val="000000" w:themeColor="text1"/>
          <w:sz w:val="72"/>
          <w:szCs w:val="72"/>
          <w:lang w:val="en-US" w:eastAsia="zh-CN"/>
          <w14:textFill>
            <w14:solidFill>
              <w14:schemeClr w14:val="tx1"/>
            </w14:solidFill>
          </w14:textFill>
        </w:rPr>
      </w:pPr>
      <w:r>
        <w:rPr>
          <w:rFonts w:hint="eastAsia" w:eastAsia="方正小标宋_GBK" w:cs="Times New Roman"/>
          <w:color w:val="000000" w:themeColor="text1"/>
          <w:sz w:val="72"/>
          <w:szCs w:val="72"/>
          <w:lang w:val="en-US" w:eastAsia="zh-CN"/>
          <w14:textFill>
            <w14:solidFill>
              <w14:schemeClr w14:val="tx1"/>
            </w14:solidFill>
          </w14:textFill>
        </w:rPr>
        <w:t>汇</w:t>
      </w:r>
    </w:p>
    <w:p w14:paraId="7D6A73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Times New Roman" w:hAnsi="Times New Roman" w:eastAsia="方正小标宋_GBK" w:cs="Times New Roman"/>
          <w:color w:val="000000" w:themeColor="text1"/>
          <w:sz w:val="72"/>
          <w:szCs w:val="72"/>
          <w:lang w:val="en-US" w:eastAsia="zh-CN"/>
          <w14:textFill>
            <w14:solidFill>
              <w14:schemeClr w14:val="tx1"/>
            </w14:solidFill>
          </w14:textFill>
        </w:rPr>
      </w:pPr>
      <w:r>
        <w:rPr>
          <w:rFonts w:hint="eastAsia" w:eastAsia="方正小标宋_GBK" w:cs="Times New Roman"/>
          <w:color w:val="000000" w:themeColor="text1"/>
          <w:sz w:val="72"/>
          <w:szCs w:val="72"/>
          <w:lang w:val="en-US" w:eastAsia="zh-CN"/>
          <w14:textFill>
            <w14:solidFill>
              <w14:schemeClr w14:val="tx1"/>
            </w14:solidFill>
          </w14:textFill>
        </w:rPr>
        <w:t>编</w:t>
      </w:r>
    </w:p>
    <w:p w14:paraId="734B3C4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72"/>
          <w:szCs w:val="72"/>
          <w14:textFill>
            <w14:solidFill>
              <w14:schemeClr w14:val="tx1"/>
            </w14:solidFill>
          </w14:textFill>
        </w:rPr>
      </w:pPr>
    </w:p>
    <w:p w14:paraId="2BBFDB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方正小标宋_GBK" w:hAnsi="方正小标宋_GBK" w:eastAsia="方正小标宋_GBK" w:cs="方正小标宋_GBK"/>
          <w:color w:val="000000" w:themeColor="text1"/>
          <w:sz w:val="40"/>
          <w:szCs w:val="40"/>
          <w14:textFill>
            <w14:solidFill>
              <w14:schemeClr w14:val="tx1"/>
            </w14:solidFill>
          </w14:textFill>
        </w:rPr>
      </w:pPr>
      <w:r>
        <w:rPr>
          <w:rFonts w:hint="eastAsia" w:ascii="方正小标宋_GBK" w:hAnsi="方正小标宋_GBK" w:eastAsia="方正小标宋_GBK" w:cs="方正小标宋_GBK"/>
          <w:color w:val="000000" w:themeColor="text1"/>
          <w:sz w:val="40"/>
          <w:szCs w:val="40"/>
          <w14:textFill>
            <w14:solidFill>
              <w14:schemeClr w14:val="tx1"/>
            </w14:solidFill>
          </w14:textFill>
        </w:rPr>
        <w:t>党委组织宣传部  编</w:t>
      </w:r>
    </w:p>
    <w:p w14:paraId="5DCBA5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黑体_GBK" w:hAnsi="方正黑体_GBK" w:eastAsia="方正黑体_GBK" w:cs="方正黑体_GBK"/>
          <w:color w:val="000000" w:themeColor="text1"/>
          <w:sz w:val="40"/>
          <w:szCs w:val="40"/>
          <w14:textFill>
            <w14:solidFill>
              <w14:schemeClr w14:val="tx1"/>
            </w14:solidFill>
          </w14:textFill>
        </w:rPr>
        <w:t>202</w:t>
      </w:r>
      <w:r>
        <w:rPr>
          <w:rFonts w:hint="eastAsia" w:ascii="方正黑体_GBK" w:hAnsi="方正黑体_GBK" w:eastAsia="方正黑体_GBK" w:cs="方正黑体_GBK"/>
          <w:color w:val="000000" w:themeColor="text1"/>
          <w:sz w:val="40"/>
          <w:szCs w:val="40"/>
          <w:lang w:val="en-US" w:eastAsia="zh-CN"/>
          <w14:textFill>
            <w14:solidFill>
              <w14:schemeClr w14:val="tx1"/>
            </w14:solidFill>
          </w14:textFill>
        </w:rPr>
        <w:t>5</w:t>
      </w:r>
      <w:r>
        <w:rPr>
          <w:rFonts w:hint="eastAsia" w:ascii="方正黑体_GBK" w:hAnsi="方正黑体_GBK" w:eastAsia="方正黑体_GBK" w:cs="方正黑体_GBK"/>
          <w:color w:val="000000" w:themeColor="text1"/>
          <w:sz w:val="40"/>
          <w:szCs w:val="40"/>
          <w14:textFill>
            <w14:solidFill>
              <w14:schemeClr w14:val="tx1"/>
            </w14:solidFill>
          </w14:textFill>
        </w:rPr>
        <w:t>年</w:t>
      </w:r>
      <w:r>
        <w:rPr>
          <w:rFonts w:hint="eastAsia" w:ascii="方正黑体_GBK" w:hAnsi="方正黑体_GBK" w:eastAsia="方正黑体_GBK" w:cs="方正黑体_GBK"/>
          <w:color w:val="000000" w:themeColor="text1"/>
          <w:sz w:val="40"/>
          <w:szCs w:val="40"/>
          <w:lang w:val="en-US" w:eastAsia="zh-CN"/>
          <w14:textFill>
            <w14:solidFill>
              <w14:schemeClr w14:val="tx1"/>
            </w14:solidFill>
          </w14:textFill>
        </w:rPr>
        <w:t>3</w:t>
      </w:r>
      <w:r>
        <w:rPr>
          <w:rFonts w:hint="eastAsia" w:ascii="方正黑体_GBK" w:hAnsi="方正黑体_GBK" w:eastAsia="方正黑体_GBK" w:cs="方正黑体_GBK"/>
          <w:color w:val="000000" w:themeColor="text1"/>
          <w:sz w:val="40"/>
          <w:szCs w:val="40"/>
          <w14:textFill>
            <w14:solidFill>
              <w14:schemeClr w14:val="tx1"/>
            </w14:solidFill>
          </w14:textFill>
        </w:rPr>
        <w:t>月</w:t>
      </w:r>
    </w:p>
    <w:p w14:paraId="48302ADF">
      <w:pPr>
        <w:jc w:val="center"/>
        <w:rPr>
          <w:rFonts w:ascii="方正黑体_GBK" w:hAnsi="方正黑体_GBK" w:eastAsia="方正黑体_GBK" w:cs="方正黑体_GBK"/>
          <w:sz w:val="44"/>
          <w:szCs w:val="44"/>
        </w:rPr>
        <w:sectPr>
          <w:pgSz w:w="11906" w:h="16838"/>
          <w:pgMar w:top="1984" w:right="1474" w:bottom="1644" w:left="1474" w:header="851" w:footer="992" w:gutter="0"/>
          <w:pgNumType w:fmt="numberInDash"/>
          <w:cols w:space="0" w:num="1"/>
          <w:rtlGutter w:val="0"/>
          <w:docGrid w:type="lines" w:linePitch="312" w:charSpace="0"/>
        </w:sectPr>
      </w:pPr>
    </w:p>
    <w:p w14:paraId="31F9186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目  录</w:t>
      </w:r>
    </w:p>
    <w:sdt>
      <w:sdtPr>
        <w:rPr>
          <w:rFonts w:ascii="宋体" w:hAnsi="宋体" w:eastAsia="宋体" w:cstheme="minorBidi"/>
          <w:kern w:val="2"/>
          <w:sz w:val="21"/>
          <w:szCs w:val="24"/>
          <w:lang w:val="en-US" w:eastAsia="zh-CN" w:bidi="ar-SA"/>
        </w:rPr>
        <w:id w:val="147468454"/>
        <w15:color w:val="DBDBDB"/>
        <w:docPartObj>
          <w:docPartGallery w:val="Table of Contents"/>
          <w:docPartUnique/>
        </w:docPartObj>
      </w:sdtPr>
      <w:sdtEndPr>
        <w:rPr>
          <w:rFonts w:hint="eastAsia" w:ascii="方正小标宋_GBK" w:hAnsi="方正小标宋_GBK" w:eastAsia="方正小标宋_GBK" w:cs="方正小标宋_GBK"/>
          <w:b/>
          <w:color w:val="000000" w:themeColor="text1"/>
          <w:kern w:val="2"/>
          <w:sz w:val="21"/>
          <w:szCs w:val="44"/>
          <w:lang w:val="en-US" w:eastAsia="zh-CN" w:bidi="ar-SA"/>
          <w14:textFill>
            <w14:solidFill>
              <w14:schemeClr w14:val="tx1"/>
            </w14:solidFill>
          </w14:textFill>
        </w:rPr>
      </w:sdtEndPr>
      <w:sdtContent>
        <w:p w14:paraId="0E4AF095">
          <w:pPr>
            <w:spacing w:before="0" w:beforeLines="0" w:after="0" w:afterLines="0" w:line="240" w:lineRule="auto"/>
            <w:ind w:left="0" w:leftChars="0" w:right="0" w:rightChars="0" w:firstLine="0" w:firstLineChars="0"/>
            <w:jc w:val="cente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TOC \o "1-1" \u </w:instrText>
          </w:r>
          <w:r>
            <w:rPr>
              <w:rFonts w:ascii="Times New Roman" w:hAnsi="Times New Roman" w:eastAsia="方正楷体_GBK"/>
              <w:sz w:val="32"/>
              <w:szCs w:val="32"/>
            </w:rPr>
            <w:fldChar w:fldCharType="separate"/>
          </w:r>
        </w:p>
        <w:p w14:paraId="77F4A65D">
          <w:pPr>
            <w:pStyle w:val="7"/>
            <w:tabs>
              <w:tab w:val="right" w:leader="dot" w:pos="8958"/>
            </w:tabs>
            <w:ind w:left="0" w:leftChars="0" w:firstLine="0" w:firstLineChars="0"/>
          </w:pPr>
          <w:r>
            <w:rPr>
              <w:rFonts w:hint="eastAsia"/>
              <w:lang w:val="en-US" w:eastAsia="zh-CN"/>
            </w:rPr>
            <w:t>1.</w:t>
          </w:r>
          <w:r>
            <w:rPr>
              <w:rFonts w:hint="eastAsia"/>
            </w:rPr>
            <w:t>习近平在参加江苏代表团审议时强调：经济大省要挑大梁为全国发展大局作贡献</w:t>
          </w:r>
          <w:r>
            <w:tab/>
          </w:r>
          <w:r>
            <w:fldChar w:fldCharType="begin"/>
          </w:r>
          <w:r>
            <w:instrText xml:space="preserve"> PAGEREF _Toc19824 \h </w:instrText>
          </w:r>
          <w:r>
            <w:fldChar w:fldCharType="separate"/>
          </w:r>
          <w:r>
            <w:t>1</w:t>
          </w:r>
          <w:r>
            <w:fldChar w:fldCharType="end"/>
          </w:r>
        </w:p>
        <w:p w14:paraId="629CAD5D">
          <w:pPr>
            <w:pStyle w:val="7"/>
            <w:tabs>
              <w:tab w:val="right" w:leader="dot" w:pos="8958"/>
            </w:tabs>
            <w:ind w:left="0" w:leftChars="0" w:firstLine="0" w:firstLineChars="0"/>
          </w:pPr>
          <w:r>
            <w:rPr>
              <w:rFonts w:hint="eastAsia"/>
              <w:lang w:val="en-US" w:eastAsia="zh-CN"/>
            </w:rPr>
            <w:t>2.</w:t>
          </w:r>
          <w:r>
            <w:rPr>
              <w:rFonts w:hint="eastAsia"/>
            </w:rPr>
            <w:t>习近平在看望参加政协会议的民盟民进教育界委员时强调：强化教育对科技和人才支撑作用 形成人才辈出人尽其才才尽其用生动局面</w:t>
          </w:r>
          <w:r>
            <w:tab/>
          </w:r>
          <w:r>
            <w:fldChar w:fldCharType="begin"/>
          </w:r>
          <w:r>
            <w:instrText xml:space="preserve"> PAGEREF _Toc8608 \h </w:instrText>
          </w:r>
          <w:r>
            <w:fldChar w:fldCharType="separate"/>
          </w:r>
          <w:r>
            <w:t>4</w:t>
          </w:r>
          <w:r>
            <w:fldChar w:fldCharType="end"/>
          </w:r>
        </w:p>
        <w:p w14:paraId="6D7A985B">
          <w:pPr>
            <w:pStyle w:val="7"/>
            <w:tabs>
              <w:tab w:val="right" w:leader="dot" w:pos="8958"/>
            </w:tabs>
            <w:ind w:left="0" w:leftChars="0" w:firstLine="0" w:firstLineChars="0"/>
          </w:pPr>
          <w:r>
            <w:rPr>
              <w:rFonts w:hint="eastAsia"/>
              <w:lang w:val="en-US" w:eastAsia="zh-CN"/>
            </w:rPr>
            <w:t>3.政府工作报告——2025年3月5日在第十四届全国人民代表大会第三次会议上</w:t>
          </w:r>
          <w:r>
            <w:tab/>
          </w:r>
          <w:r>
            <w:fldChar w:fldCharType="begin"/>
          </w:r>
          <w:r>
            <w:instrText xml:space="preserve"> PAGEREF _Toc18184 \h </w:instrText>
          </w:r>
          <w:r>
            <w:fldChar w:fldCharType="separate"/>
          </w:r>
          <w:r>
            <w:t>7</w:t>
          </w:r>
          <w:r>
            <w:fldChar w:fldCharType="end"/>
          </w:r>
        </w:p>
        <w:p w14:paraId="2EC48586">
          <w:pPr>
            <w:pStyle w:val="7"/>
            <w:tabs>
              <w:tab w:val="right" w:leader="dot" w:pos="8958"/>
            </w:tabs>
            <w:ind w:left="0" w:leftChars="0" w:firstLine="0" w:firstLineChars="0"/>
          </w:pPr>
          <w:r>
            <w:rPr>
              <w:rFonts w:hint="eastAsia"/>
              <w:lang w:val="en-US" w:eastAsia="zh-CN"/>
            </w:rPr>
            <w:t>4.全国人民代表大会常务委员会工作报告——2025年3月8日在第十四届全国人民代表大会第三次会议上</w:t>
          </w:r>
          <w:r>
            <w:tab/>
          </w:r>
          <w:r>
            <w:fldChar w:fldCharType="begin"/>
          </w:r>
          <w:r>
            <w:instrText xml:space="preserve"> PAGEREF _Toc28758 \h </w:instrText>
          </w:r>
          <w:r>
            <w:fldChar w:fldCharType="separate"/>
          </w:r>
          <w:r>
            <w:t>38</w:t>
          </w:r>
          <w:r>
            <w:fldChar w:fldCharType="end"/>
          </w:r>
        </w:p>
        <w:p w14:paraId="7FC32A8B">
          <w:pPr>
            <w:pStyle w:val="7"/>
            <w:tabs>
              <w:tab w:val="right" w:leader="dot" w:pos="8958"/>
            </w:tabs>
            <w:ind w:left="0" w:leftChars="0" w:firstLine="0" w:firstLineChars="0"/>
          </w:pPr>
          <w:r>
            <w:rPr>
              <w:rFonts w:hint="eastAsia"/>
              <w:lang w:val="en-US" w:eastAsia="zh-CN"/>
            </w:rPr>
            <w:t>5.习近平在云南考察时强调：解放思想改革创新奋发进取真抓实干 在中国式现代化进程中开创云南发展新局面</w:t>
          </w:r>
          <w:r>
            <w:tab/>
          </w:r>
          <w:r>
            <w:fldChar w:fldCharType="begin"/>
          </w:r>
          <w:r>
            <w:instrText xml:space="preserve"> PAGEREF _Toc6516 \h </w:instrText>
          </w:r>
          <w:r>
            <w:fldChar w:fldCharType="separate"/>
          </w:r>
          <w:r>
            <w:t>57</w:t>
          </w:r>
          <w:r>
            <w:fldChar w:fldCharType="end"/>
          </w:r>
        </w:p>
        <w:p w14:paraId="421CD5E7">
          <w:pPr>
            <w:pStyle w:val="7"/>
            <w:tabs>
              <w:tab w:val="right" w:leader="dot" w:pos="8958"/>
            </w:tabs>
            <w:ind w:left="0" w:leftChars="0" w:firstLine="0" w:firstLineChars="0"/>
          </w:pPr>
          <w:r>
            <w:rPr>
              <w:rFonts w:hint="eastAsia"/>
              <w:lang w:val="en-US" w:eastAsia="zh-CN"/>
            </w:rPr>
            <w:t>6.习近平在贵州考察时强调：坚持以高质量发展统揽全局 在中国式现代化进程中展现贵州新风采</w:t>
          </w:r>
          <w:r>
            <w:tab/>
          </w:r>
          <w:r>
            <w:fldChar w:fldCharType="begin"/>
          </w:r>
          <w:r>
            <w:instrText xml:space="preserve"> PAGEREF _Toc3212 \h </w:instrText>
          </w:r>
          <w:r>
            <w:fldChar w:fldCharType="separate"/>
          </w:r>
          <w:r>
            <w:t>61</w:t>
          </w:r>
          <w:r>
            <w:fldChar w:fldCharType="end"/>
          </w:r>
        </w:p>
        <w:p w14:paraId="6BACE1A1">
          <w:pPr>
            <w:pStyle w:val="7"/>
            <w:keepNext w:val="0"/>
            <w:keepLines w:val="0"/>
            <w:pageBreakBefore w:val="0"/>
            <w:tabs>
              <w:tab w:val="right" w:leader="dot" w:pos="8958"/>
            </w:tabs>
            <w:kinsoku/>
            <w:wordWrap/>
            <w:overflowPunct/>
            <w:topLinePunct w:val="0"/>
            <w:autoSpaceDE/>
            <w:autoSpaceDN/>
            <w:bidi w:val="0"/>
            <w:adjustRightInd/>
            <w:snapToGrid/>
            <w:ind w:firstLine="0" w:firstLineChars="0"/>
            <w:jc w:val="left"/>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sectPr>
              <w:footerReference r:id="rId5" w:type="default"/>
              <w:footerReference r:id="rId6" w:type="even"/>
              <w:pgSz w:w="11906" w:h="16838"/>
              <w:pgMar w:top="1984" w:right="1474" w:bottom="1644" w:left="1474" w:header="851" w:footer="992" w:gutter="0"/>
              <w:pgNumType w:fmt="decimal" w:start="1"/>
              <w:cols w:space="0" w:num="1"/>
              <w:rtlGutter w:val="0"/>
              <w:docGrid w:type="lines" w:linePitch="312" w:charSpace="0"/>
            </w:sectPr>
          </w:pPr>
          <w:r>
            <w:rPr>
              <w:rFonts w:ascii="Times New Roman" w:hAnsi="Times New Roman" w:eastAsia="方正楷体_GBK"/>
              <w:sz w:val="32"/>
              <w:szCs w:val="32"/>
            </w:rPr>
            <w:fldChar w:fldCharType="end"/>
          </w:r>
        </w:p>
      </w:sdtContent>
    </w:sdt>
    <w:p w14:paraId="76EE5B5F">
      <w:pPr>
        <w:keepNext w:val="0"/>
        <w:keepLines w:val="0"/>
        <w:pageBreakBefore w:val="0"/>
        <w:widowControl w:val="0"/>
        <w:kinsoku/>
        <w:wordWrap/>
        <w:overflowPunct/>
        <w:topLinePunct w:val="0"/>
        <w:autoSpaceDE/>
        <w:autoSpaceDN/>
        <w:bidi w:val="0"/>
        <w:adjustRightInd/>
        <w:snapToGrid/>
        <w:spacing w:after="240"/>
        <w:ind w:firstLine="0" w:firstLineChars="0"/>
        <w:jc w:val="left"/>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来源：新华社</w:t>
      </w:r>
    </w:p>
    <w:p w14:paraId="360582D5">
      <w:pPr>
        <w:pStyle w:val="2"/>
        <w:bidi w:val="0"/>
        <w:rPr>
          <w:rFonts w:hint="eastAsia"/>
          <w:lang w:val="en-US" w:eastAsia="zh-CN"/>
        </w:rPr>
      </w:pPr>
      <w:bookmarkStart w:id="5" w:name="_Toc19824"/>
      <w:r>
        <w:rPr>
          <w:rFonts w:hint="eastAsia"/>
        </w:rPr>
        <w:t>习近平在参加江苏代表团审议时强调：经济大省要挑大梁为全国发展大局作贡献</w:t>
      </w:r>
      <w:bookmarkEnd w:id="5"/>
    </w:p>
    <w:p w14:paraId="141DDED0">
      <w:pPr>
        <w:numPr>
          <w:ilvl w:val="0"/>
          <w:numId w:val="0"/>
        </w:numPr>
        <w:bidi w:val="0"/>
        <w:ind w:firstLine="640" w:firstLineChars="200"/>
        <w:rPr>
          <w:rFonts w:hint="eastAsia" w:ascii="Times New Roman" w:eastAsia="方正仿宋_GBK"/>
          <w:lang w:val="en-US" w:eastAsia="zh-CN"/>
        </w:rPr>
      </w:pPr>
    </w:p>
    <w:p w14:paraId="60D3471A">
      <w:pPr>
        <w:numPr>
          <w:ilvl w:val="0"/>
          <w:numId w:val="0"/>
        </w:numPr>
        <w:bidi w:val="0"/>
        <w:ind w:firstLine="640" w:firstLineChars="200"/>
        <w:rPr>
          <w:rFonts w:hint="eastAsia"/>
          <w:lang w:val="en-US" w:eastAsia="zh-CN"/>
        </w:rPr>
      </w:pPr>
      <w:r>
        <w:rPr>
          <w:rFonts w:hint="eastAsia" w:ascii="Times New Roman" w:eastAsia="方正仿宋_GBK"/>
          <w:lang w:val="en-US" w:eastAsia="zh-CN"/>
        </w:rPr>
        <w:t>新华社北京3月5日电  中共中央总书记、国家主席、中央军委主席习近平5日下午在参加他所在的十四届全国人大三次会议江苏代表团审议时强调，圆满实现“十四五”发展目标，经济大省要挑大梁。江苏要把握好挑大梁的着力点，在推动科技创新和产业创新融合上打头阵，在推进深层次改革和高水平开放上勇争先，在落实国家重大发展战略上走在前，在促进全体人民共同富裕上作示范。</w:t>
      </w:r>
    </w:p>
    <w:p w14:paraId="221F2A56">
      <w:pPr>
        <w:numPr>
          <w:ilvl w:val="0"/>
          <w:numId w:val="0"/>
        </w:numPr>
        <w:bidi w:val="0"/>
        <w:ind w:firstLine="640" w:firstLineChars="200"/>
        <w:rPr>
          <w:rFonts w:hint="eastAsia"/>
          <w:lang w:val="en-US" w:eastAsia="zh-CN"/>
        </w:rPr>
      </w:pPr>
      <w:r>
        <w:rPr>
          <w:rFonts w:hint="eastAsia" w:ascii="Times New Roman" w:eastAsia="方正仿宋_GBK"/>
          <w:lang w:val="en-US" w:eastAsia="zh-CN"/>
        </w:rPr>
        <w:t>江苏代表团审议认真，气氛活跃。赵建军、徐光辉、张俊杰、李肖娜、缪汉根、柯军等6位代表分别就加快绿色低碳转型发展、打造产业科技创新中心、推动转化医学建设、建设和美社区、推动传统产业发展、保护传承传统戏曲等发言。</w:t>
      </w:r>
    </w:p>
    <w:p w14:paraId="266972D2">
      <w:pPr>
        <w:numPr>
          <w:ilvl w:val="0"/>
          <w:numId w:val="0"/>
        </w:numPr>
        <w:bidi w:val="0"/>
        <w:ind w:firstLine="640" w:firstLineChars="200"/>
        <w:rPr>
          <w:rFonts w:hint="eastAsia"/>
          <w:lang w:val="en-US" w:eastAsia="zh-CN"/>
        </w:rPr>
      </w:pPr>
      <w:r>
        <w:rPr>
          <w:rFonts w:hint="eastAsia" w:ascii="Times New Roman" w:eastAsia="方正仿宋_GBK"/>
          <w:lang w:val="en-US" w:eastAsia="zh-CN"/>
        </w:rPr>
        <w:t>在听取大家发言后，习近平作了发言。他首先表示赞成政府工作报告，对江苏工作予以肯定，希望江苏落实好挑大梁的责任，努力取得新的更大成绩。</w:t>
      </w:r>
    </w:p>
    <w:p w14:paraId="6D30CE20">
      <w:pPr>
        <w:numPr>
          <w:ilvl w:val="0"/>
          <w:numId w:val="0"/>
        </w:numPr>
        <w:bidi w:val="0"/>
        <w:ind w:firstLine="640" w:firstLineChars="200"/>
        <w:rPr>
          <w:rFonts w:hint="eastAsia"/>
          <w:lang w:val="en-US" w:eastAsia="zh-CN"/>
        </w:rPr>
      </w:pPr>
      <w:r>
        <w:rPr>
          <w:rFonts w:hint="eastAsia" w:ascii="Times New Roman" w:eastAsia="方正仿宋_GBK"/>
          <w:lang w:val="en-US" w:eastAsia="zh-CN"/>
        </w:rPr>
        <w:t>习近平指出，科技创新和产业创新，是发展新质生产力的基本路径。抓科技创新，要着眼建设现代化产业体系，坚持教育、科技、人才一起抓，既多出科技成果，又把科技成果转化为实实在在的生产力。抓产业创新，要守牢实体经济这个根基，坚持推动传统产业改造升级和开辟战略性新兴产业、未来产业新赛道并重。抓科技创新和产业创新融合，要搭建平台、健全体制机制，强化企业创新主体地位，让创新链和产业链无缝对接。</w:t>
      </w:r>
    </w:p>
    <w:p w14:paraId="773A918D">
      <w:pPr>
        <w:numPr>
          <w:ilvl w:val="0"/>
          <w:numId w:val="0"/>
        </w:numPr>
        <w:bidi w:val="0"/>
        <w:ind w:firstLine="640" w:firstLineChars="200"/>
        <w:rPr>
          <w:rFonts w:hint="eastAsia"/>
          <w:lang w:val="en-US" w:eastAsia="zh-CN"/>
        </w:rPr>
      </w:pPr>
      <w:r>
        <w:rPr>
          <w:rFonts w:hint="eastAsia" w:ascii="Times New Roman" w:eastAsia="方正仿宋_GBK"/>
          <w:lang w:val="en-US" w:eastAsia="zh-CN"/>
        </w:rPr>
        <w:t>习近平强调，经济体量大，向前发展就需要更大的推动力。江苏要先行先试、内外兼修，通过深化改革开放不断除障碍、增动能。要完整准确全面贯彻新发展理念，统筹国内国际，抓好城乡融合、区域联动，优化生产力布局，着力推动高质量发展。要深化要素市场化配置改革，主动破除地方保护、市场分割和“内卷式”竞争。要全面落实民营企业座谈会精神，一视同仁对待各种所有制企业，持续优化营商环境。要稳步扩大制度型开放，不断拓展国际合作空间。</w:t>
      </w:r>
    </w:p>
    <w:p w14:paraId="2C84CA48">
      <w:pPr>
        <w:numPr>
          <w:ilvl w:val="0"/>
          <w:numId w:val="0"/>
        </w:numPr>
        <w:bidi w:val="0"/>
        <w:ind w:firstLine="640" w:firstLineChars="200"/>
        <w:rPr>
          <w:rFonts w:hint="eastAsia"/>
          <w:lang w:val="en-US" w:eastAsia="zh-CN"/>
        </w:rPr>
      </w:pPr>
      <w:r>
        <w:rPr>
          <w:rFonts w:hint="eastAsia" w:ascii="Times New Roman" w:eastAsia="方正仿宋_GBK"/>
          <w:lang w:val="en-US" w:eastAsia="zh-CN"/>
        </w:rPr>
        <w:t>习近平指出，经济大省在落实国家重大发展战略上应有更大的担当。江苏要在长三角一体化发展和长江经济带发展等发展战略中主动作为、协同联动。要加强与京津冀协同发展、粤港澳大湾区建设等战略的对接，深度融入高质量共建“一带一路”，做好援藏援疆等对口帮扶工作。要在坚守耕地红线、保障粮食安全、保护生态环境、确保南水北调水源安全等方面尽职尽责。</w:t>
      </w:r>
    </w:p>
    <w:p w14:paraId="474DD7A9">
      <w:pPr>
        <w:numPr>
          <w:ilvl w:val="0"/>
          <w:numId w:val="0"/>
        </w:numPr>
        <w:bidi w:val="0"/>
        <w:ind w:firstLine="640" w:firstLineChars="200"/>
        <w:rPr>
          <w:rFonts w:hint="eastAsia"/>
          <w:lang w:val="en-US" w:eastAsia="zh-CN"/>
        </w:rPr>
      </w:pPr>
      <w:r>
        <w:rPr>
          <w:rFonts w:hint="eastAsia" w:ascii="Times New Roman" w:eastAsia="方正仿宋_GBK"/>
          <w:lang w:val="en-US" w:eastAsia="zh-CN"/>
        </w:rPr>
        <w:t>习近平强调，经济大省发展得快一些，理应在促进全体人民共同富裕上积极探索经验、发挥示范带动作用。江苏要在推进乡村全面振兴和城乡融合发展、巩固拓展脱贫攻坚成果等方面持续用力，在加强基础性、普惠性、兜底性民生建设和解决群众急难愁盼问题上多办实事，在健全社会保障体系、增强基本公共服务均衡性可及性上再上水平。特别是要抓好就业这个最基本的民生。要深化城乡精神文明建设，优化文化产品和服务供给，以文化赋能经济社会发展。</w:t>
      </w:r>
    </w:p>
    <w:p w14:paraId="0F3FA046">
      <w:pPr>
        <w:numPr>
          <w:ilvl w:val="0"/>
          <w:numId w:val="0"/>
        </w:numPr>
        <w:bidi w:val="0"/>
        <w:ind w:firstLine="640" w:firstLineChars="200"/>
        <w:rPr>
          <w:rFonts w:hint="eastAsia"/>
          <w:lang w:val="en-US" w:eastAsia="zh-CN"/>
        </w:rPr>
      </w:pPr>
      <w:r>
        <w:rPr>
          <w:rFonts w:hint="eastAsia" w:ascii="Times New Roman" w:eastAsia="方正仿宋_GBK"/>
          <w:lang w:val="en-US" w:eastAsia="zh-CN"/>
        </w:rPr>
        <w:t>习近平指出，经济大省挑大梁，必须坚持党的全面领导，以高质量党建引领高质量发展。各级党组织要增强政治功能和组织功能，广大党员干部要勇挑重担、开拓进取，以求真务实、真抓实干的作风和遵规守纪、清正廉洁的形象，团结带领人民群众不断开创经济社会发展新局面。</w:t>
      </w:r>
    </w:p>
    <w:p w14:paraId="550FC1CE">
      <w:pPr>
        <w:numPr>
          <w:ilvl w:val="0"/>
          <w:numId w:val="0"/>
        </w:numPr>
        <w:bidi w:val="0"/>
        <w:ind w:firstLine="640" w:firstLineChars="200"/>
        <w:rPr>
          <w:rFonts w:hint="eastAsia"/>
          <w:lang w:val="en-US" w:eastAsia="zh-CN"/>
        </w:rPr>
      </w:pPr>
      <w:r>
        <w:rPr>
          <w:rFonts w:hint="eastAsia" w:ascii="Times New Roman" w:eastAsia="方正仿宋_GBK"/>
          <w:lang w:val="en-US" w:eastAsia="zh-CN"/>
        </w:rPr>
        <w:t>中共中央政治局常委、中央办公厅主任蔡奇参加。</w:t>
      </w:r>
    </w:p>
    <w:p w14:paraId="0E02FAD9">
      <w:pPr>
        <w:numPr>
          <w:ilvl w:val="0"/>
          <w:numId w:val="0"/>
        </w:numPr>
        <w:bidi w:val="0"/>
        <w:ind w:firstLine="640" w:firstLineChars="200"/>
        <w:rPr>
          <w:rFonts w:hint="eastAsia"/>
          <w:lang w:val="en-US" w:eastAsia="zh-CN"/>
        </w:rPr>
      </w:pPr>
      <w:r>
        <w:rPr>
          <w:rFonts w:hint="eastAsia" w:ascii="Times New Roman" w:eastAsia="方正仿宋_GBK"/>
          <w:lang w:val="en-US" w:eastAsia="zh-CN"/>
        </w:rPr>
        <w:t>穆虹等参加。</w:t>
      </w:r>
    </w:p>
    <w:p w14:paraId="50F18B48">
      <w:pPr>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br w:type="page"/>
      </w:r>
      <w:bookmarkStart w:id="17" w:name="_GoBack"/>
      <w:bookmarkEnd w:id="17"/>
    </w:p>
    <w:p w14:paraId="2F637BD4">
      <w:pPr>
        <w:keepNext w:val="0"/>
        <w:keepLines w:val="0"/>
        <w:pageBreakBefore w:val="0"/>
        <w:widowControl w:val="0"/>
        <w:kinsoku/>
        <w:wordWrap/>
        <w:overflowPunct/>
        <w:topLinePunct w:val="0"/>
        <w:autoSpaceDE/>
        <w:autoSpaceDN/>
        <w:bidi w:val="0"/>
        <w:adjustRightInd/>
        <w:snapToGrid/>
        <w:spacing w:after="240"/>
        <w:ind w:firstLine="0" w:firstLineChars="0"/>
        <w:jc w:val="left"/>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来源：新华社</w:t>
      </w:r>
    </w:p>
    <w:p w14:paraId="79DB1C3F">
      <w:pPr>
        <w:pStyle w:val="2"/>
        <w:bidi w:val="0"/>
        <w:rPr>
          <w:rFonts w:hint="eastAsia" w:ascii="Times New Roman" w:hAnsi="Times New Roman"/>
          <w:lang w:val="en-US" w:eastAsia="zh-CN"/>
        </w:rPr>
      </w:pPr>
      <w:bookmarkStart w:id="6" w:name="_Toc8608"/>
      <w:r>
        <w:rPr>
          <w:rFonts w:hint="eastAsia"/>
        </w:rPr>
        <w:t>习近平在看望参加政协会议的民盟民进教育界委员时强调：强化教育对科技和人才支撑作用 形成人才辈出人尽其才才尽其用生动局面</w:t>
      </w:r>
      <w:bookmarkEnd w:id="6"/>
    </w:p>
    <w:p w14:paraId="7E2C7CFF">
      <w:pPr>
        <w:numPr>
          <w:ilvl w:val="0"/>
          <w:numId w:val="0"/>
        </w:numPr>
        <w:bidi w:val="0"/>
        <w:ind w:firstLine="640" w:firstLineChars="200"/>
        <w:rPr>
          <w:rFonts w:hint="eastAsia" w:ascii="Times New Roman" w:hAnsi="Times New Roman"/>
          <w:lang w:val="en-US" w:eastAsia="zh-CN"/>
        </w:rPr>
      </w:pPr>
    </w:p>
    <w:p w14:paraId="53D629EC">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新华社北京3月6日电  中共中央总书记、国家主席、中央军委主席习近平6日下午看望了参加全国政协十四届三次会议的民盟、民进、教育界委员，并参加联组会，听取意见和建议。他强调，新时代新征程，必须深刻把握中国式现代化对教育、科技、人才的需求，强化教育对科技和人才的支撑作用，进一步形成人才辈出、人尽其才、才尽其用的生动局面。</w:t>
      </w:r>
    </w:p>
    <w:p w14:paraId="28D587CB">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在“三八”国际劳动妇女节即将到来之际，习近平代表中共中央，向参加全国两会的女代表、女委员、女工作人员，向全国各族各界妇女，向香港特别行政区、澳门特别行政区、台湾地区的女同胞和海外女侨胞，致以节日祝福和美好祝愿。</w:t>
      </w:r>
    </w:p>
    <w:p w14:paraId="3155C823">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中共中央政治局常委、全国政协主席王沪宁，中共中央政治局常委、中央办公厅主任蔡奇参加看望和讨论。</w:t>
      </w:r>
    </w:p>
    <w:p w14:paraId="3AF42CFC">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联组会上，张运凯、蔡光洁、郑家建、徐坤、崔亚丽、马景林等6位委员，围绕推进职业教育与区域产业协同发展、优化基础教育资源配置、打造儿童青少年阅读生态、推进国家教育智联网建设、推进教育科技人才一体发展、依托学校课程弘扬传统文化等作了发言。</w:t>
      </w:r>
    </w:p>
    <w:p w14:paraId="0F7255B3">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在听取大家发言后，习近平发表重要讲话。他表示，很高兴同大家一起讨论，听取意见建议。他代表中共中央，向在座各位委员，并向广大民盟、民进成员和教育界人士，向广大政协委员，致以诚挚问候。</w:t>
      </w:r>
    </w:p>
    <w:p w14:paraId="6565BC32">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习近平指出，过去一年，人民政协紧扣中心任务履职尽责，为党和国家事业发展作出新贡献。民盟、民进各级组织和广大成员聚焦中心工作，积极建言献策，参与社会服务，各项工作取得新成绩。广大教育界人士积极投身教育强国建设，推动“五育”并举、立德树人迈出新步伐。</w:t>
      </w:r>
    </w:p>
    <w:p w14:paraId="32173625">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习近平强调，建设教育强国、科技强国、人才强国，必须坚持正确办学方向，培养德智体美劳全面发展的社会主义建设者和接班人。要聚焦用新时代中国特色社会主义思想铸魂育人，把德育贯穿于智育、体育、美育、劳动教育全过程。要坚持思政课建设和党的创新理论武装同步推进、思政课程和课程思政同向同行，把思政教育“小课堂”和社会“大课堂”有效融合起来，把德育工作做得更到位、更有效。</w:t>
      </w:r>
    </w:p>
    <w:p w14:paraId="38C076FB">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习近平指出，建设高质量教育体系，办好人民满意的教育，根本在于深化教育综合改革。要确立科学的教育评价体系，有效发挥指挥棒作用。要完善学校管理体系，落实学校办学自主权，不断提升依法治教和管理水平。要着眼现代化需求，适应人口结构变化，统筹基础教育、高等教育、职业教育，统筹政府投入和社会投入，建立健全更加合理高效的教育资源配置机制。</w:t>
      </w:r>
    </w:p>
    <w:p w14:paraId="334CA88D">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习近平强调，实现科技自主创新和人才自主培养良性互动，教育要进一步发挥先导性、基础性支撑作用。要实施好基础学科和交叉学科突破计划，打造校企地联合创新平台，提高科技成果转化效能。要完善人才培养与经济社会发展需要适配机制，提高人才自主培养质效。要实施国家教育数字化战略，建设学习型社会，推动各类型各层次人才竞相涌现。</w:t>
      </w:r>
    </w:p>
    <w:p w14:paraId="371BB8AB">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习近平指出，建设教育强国、科技强国、人才强国，是全党全社会的共同责任。人民政协要充分发挥专门协商机构作用，广泛凝聚人心、凝聚共识、凝聚智慧、凝聚力量，促进教育科技人才事业高质量发展。广大民盟、民进成员和教育界人士要发挥自身优势，更好支持参与教育科技人才体制机制一体改革和发展的实践，为提升国家创新体系整体效能贡献智慧和力量。</w:t>
      </w:r>
    </w:p>
    <w:p w14:paraId="1A79E0FC">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石泰峰、丁仲礼、蔡达峰、胡春华、王东峰、姜信治、王光谦、朱永新等参加联组会。</w:t>
      </w:r>
    </w:p>
    <w:p w14:paraId="24E63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p>
    <w:p w14:paraId="22D7C1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sectPr>
          <w:footerReference r:id="rId7" w:type="default"/>
          <w:footerReference r:id="rId8" w:type="even"/>
          <w:pgSz w:w="11906" w:h="16838"/>
          <w:pgMar w:top="1984" w:right="1474" w:bottom="1644" w:left="1474" w:header="851" w:footer="992" w:gutter="0"/>
          <w:pgNumType w:fmt="decimal" w:start="1"/>
          <w:cols w:space="0" w:num="1"/>
          <w:rtlGutter w:val="0"/>
          <w:docGrid w:type="lines" w:linePitch="312" w:charSpace="0"/>
        </w:sectPr>
      </w:pPr>
    </w:p>
    <w:p w14:paraId="4EF668C0">
      <w:pPr>
        <w:keepNext w:val="0"/>
        <w:keepLines w:val="0"/>
        <w:pageBreakBefore w:val="0"/>
        <w:widowControl w:val="0"/>
        <w:kinsoku/>
        <w:wordWrap/>
        <w:overflowPunct/>
        <w:topLinePunct w:val="0"/>
        <w:autoSpaceDE/>
        <w:autoSpaceDN/>
        <w:bidi w:val="0"/>
        <w:adjustRightInd/>
        <w:snapToGrid/>
        <w:spacing w:after="240"/>
        <w:ind w:firstLine="0" w:firstLineChars="0"/>
        <w:jc w:val="left"/>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来源：新华社</w:t>
      </w:r>
    </w:p>
    <w:p w14:paraId="095C7BE0">
      <w:pPr>
        <w:pStyle w:val="2"/>
        <w:bidi w:val="0"/>
        <w:rPr>
          <w:rFonts w:hint="eastAsia"/>
          <w:lang w:val="en-US" w:eastAsia="zh-CN"/>
        </w:rPr>
      </w:pPr>
      <w:bookmarkStart w:id="7" w:name="_Toc18184"/>
      <w:r>
        <w:rPr>
          <w:rFonts w:hint="eastAsia"/>
          <w:lang w:val="en-US" w:eastAsia="zh-CN"/>
        </w:rPr>
        <w:t>政府工作报告——2025年3月5日在第十四届全国人民代表大会第三次会议上</w:t>
      </w:r>
      <w:bookmarkEnd w:id="7"/>
    </w:p>
    <w:p w14:paraId="2792C64B">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Times New Roman" w:hAnsi="Times New Roman"/>
          <w:lang w:val="en-US" w:eastAsia="zh-CN"/>
        </w:rPr>
      </w:pPr>
      <w:r>
        <w:rPr>
          <w:rFonts w:hint="eastAsia" w:ascii="方正楷体_GBK" w:hAnsi="方正楷体_GBK" w:eastAsia="方正楷体_GBK" w:cs="方正楷体_GBK"/>
          <w:lang w:val="en-US" w:eastAsia="zh-CN"/>
        </w:rPr>
        <w:t>国务院总理  李强</w:t>
      </w:r>
    </w:p>
    <w:p w14:paraId="63021D29">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各位代表：</w:t>
      </w:r>
    </w:p>
    <w:p w14:paraId="23F0F29F">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现在，我代表国务院，向大会报告政府工作，请予审议，并请全国政协委员提出意见。</w:t>
      </w:r>
    </w:p>
    <w:p w14:paraId="651134EA">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一、2024年工作回顾</w:t>
      </w:r>
    </w:p>
    <w:p w14:paraId="6E2CA763">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过去一年，我国发展历程很不平凡。党的二十届三中全会胜利召开，对进一步全面深化改革、推进中国式现代化作出部署。我们隆重庆祝中华人民共和国成立75周年，极大激发了全国各族人民的爱国热情和奋斗精神。一年来，面对外部压力加大、内部困难增多的复杂严峻形势，在以习近平同志为核心的党中央坚强领导下，全国各族人民砥砺奋进、攻坚克难，经济运行总体平稳、稳中有进，全年经济社会发展主要目标任务顺利完成，高质量发展扎实推进，新质生产力稳步发展，我国经济实力、科技实力、综合国力持续增强，中国式现代化迈出新的坚实步伐，更加坚定了我们在新时代新征程全面建设社会主义现代化国家的决心和信心。</w:t>
      </w:r>
    </w:p>
    <w:p w14:paraId="57A18E05">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稳”的态势巩固延续。主要表现在，经济规模稳步扩大，国内生产总值达到134.9万亿元、增长5%，增速居世界主要经济体前列，对全球经济增长的贡献率保持在30%左右。就业、物价总体平稳，城镇新增就业1256万人、城镇调查失业率平均为5.1%，居民消费价格上涨0.2%。国际收支基本平衡，对外贸易规模创历史新高，国际市场份额稳中有升，外汇储备超过3.2万亿美元。民生保障扎实稳固，居民人均可支配收入实际增长5.1%，脱贫攻坚成果持续巩固拓展，义务教育、基本养老、基本医疗、社会救助等保障力度加大。重点领域风险化解有序有效，社会大局保持稳定。</w:t>
      </w:r>
    </w:p>
    <w:p w14:paraId="3783C75C">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进”的步伐坚实有力。主要表现在，产业升级有新进展，粮食产量首次跃上1.4万亿斤新台阶、亩产提升10.1斤；高技术制造业、装备制造业增加值分别增长8.9%、7.7%，新能源汽车年产量突破1300万辆；信息传输软件和信息技术服务业、租赁和商务服务业增加值分别增长10.9%、10.4%。创新能力有新提升，集成电路、人工智能、量子科技等领域取得新成果；“嫦娥六号”实现人类首次月球背面采样返回，“梦想”号大洋钻探船建成入列；技术合同成交额增长11.2%。生态环境质量有新改善，地级及以上城市细颗粒物（PM2.5）平均浓度下降2.7%，优良天数比例上升至87.2%，地表水优良水质断面比例提高到90.4%；单位国内生产总值能耗降幅超过3%；可再生能源新增装机3.7亿千瓦。改革开放有新突破，扎实有力落实党的二十届二中、三中全会改革部署，机构改革全面完成，构建全国统一大市场、渐进式延迟法定退休年龄等重大改革举措陆续推出；制造业领域外资准入限制措施全部取消，共建“一带一路”贸易投资合作不断扩容升级。</w:t>
      </w:r>
    </w:p>
    <w:p w14:paraId="0239A510">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回顾过去一年，成绩来之不易。外部环境变化带来的不利影响持续加深，国内长期积累的一些深层次结构性矛盾集中显现，内需不振、预期偏弱等问题交织叠加，局部地区洪涝等自然灾害频发，保持经济社会平稳运行的难度加大。面对多重困难挑战，我们加力实施存量政策，适时优化宏观调控，积极有效应对。特别是坚决贯彻落实9月26日中央政治局会议果断部署的一揽子增量政策，推动经济明显回升，社会信心有效提振，既促进了全年目标实现，也为今年发展奠定了良好基础。在这个过程中，我们深化了对经济工作的规律性认识，进一步认识到党中央集中统一领导是做好经济工作的根本保证，必须统筹好有效市场和有为政府、总供给和总需求、培育新动能和更新旧动能、做优增量和盘活存量、提升质量和做大总量的关系。实践再次表明，在以习近平同志为核心的党中央坚强领导下，全国上下聚力攻坚，我国发展没有闯不过的难关。</w:t>
      </w:r>
    </w:p>
    <w:p w14:paraId="175B8FA7">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一年来，我们深入学习贯彻习近平新时代中国特色社会主义思想，坚定维护以习近平同志为核心的党中央权威和集中统一领导，把党的领导贯穿政府工作各方面全过程，全面贯彻落实党的二十大和二十届二中、三中全会精神，按照党中央决策部署，主要做了以下工作。</w:t>
      </w:r>
    </w:p>
    <w:p w14:paraId="47F03482">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一是因时因势加强和创新宏观调控，推动经济回升向好。去年一季度经济开局良好，但受国内外多方面因素影响，进入二季度以后主要指标连续走低，下行压力加大。我们加强逆周期调节，聚焦突出问题针对性施策，紧抓存量和增量政策落实，推动需求较快回升，生产增长加快，市场预期明显改善，全年经济运行呈现前高、中低、后扬态势。有力实施财政货币政策，扩大支出规模，加强重点领域财力保障，两次下调存款准备金率和政策利率，社会融资成本进一步降低。围绕扩大有效需求，扎实推进“两重”建设，加力支持“两新”工作，设备购置投资增长15.7%，家电类商品零售额增长12.3%。推动房地产市场止跌回稳，下调住房贷款利率和首付比例，居民存量房贷利息年支出减少约1500亿元，降低交易环节税费水平，扎实推进保交房工作。积极稳定资本市场，加快完善基础性制度，创设互换便利、回购增持再贷款等工具，市场活跃度上升。一次性增加6万亿元地方专项债务限额置换存量隐性债务。稳妥推进地方中小金融机构改革化险。</w:t>
      </w:r>
    </w:p>
    <w:p w14:paraId="64490CAA">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二是坚定不移全面深化改革扩大开放，增强发展内生动力。清理废除妨碍全国统一市场的规定做法，制定实施公平竞争审查条例，出台规范地方招商引资的措施。深化国有企业改革，持续优化国有经济布局。提请全国人大常委会审议民营经济促进法草案，改善民营经济发展环境。积极拓展外贸新增长点，进出口结构不断优化，外贸出口对经济增长贡献增大。全面实施跨境服务贸易负面清单。开展增值电信、生物技术、独资医院开放试点。加大单边开放力度，对所有同中国建交的最不发达国家产品全面给予零关税待遇。扩大单方面免签国家范围，过境免签境内停留时间延长至240小时，入境旅游持续升温。高质量共建“一带一路”成效显著，一批重大工程、民生项目稳步实施。</w:t>
      </w:r>
    </w:p>
    <w:p w14:paraId="16550687">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三是大力推动创新驱动发展，促进产业结构优化升级。推进科技强国建设，全面启动实施国家科技重大专项，加快完善重大科技基础设施体系，加强拔尖创新人才培养。稳定工业经济运行，推进制造业技术改造升级，制造业投资增长9.2%。新培育一批国家级先进制造业集群，商业航天、北斗应用、新型储能等新兴产业快速发展。制定修订环保、安全等强制性国家标准。加快数字中国建设，数字经济核心产业增加值占国内生产总值比重达到10%左右。</w:t>
      </w:r>
    </w:p>
    <w:p w14:paraId="14CDF560">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四是统筹城乡区域协调发展，优化经济布局。出台实施新型城镇化战略五年行动计划，扎实推进城市更新，常住人口城镇化率提高到67%。坚持不懈夯实农业基础，防灾减灾和综合生产能力稳步提高，乡村全面振兴取得新成效。出台一批区域发展政策，实施一批区域重大项目，健全主体功能区制度政策，区域融合发展取得新进展。</w:t>
      </w:r>
    </w:p>
    <w:p w14:paraId="0AF16068">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五是积极发展社会事业，增进民生福祉。出台促进高质量充分就业的政策措施，强化对企业吸纳就业的支持，高校毕业生、脱贫人口、农民工等重点群体就业保持稳定。推进教育强国建设。提高义务教育阶段家庭经济困难学生生活补助标准。国家奖助学金提标扩面、助学贷款提额降息，惠及学生3400多万人次。巩固“双减”成果，持续优化基础教育生态。推进医疗机构检查检验结果互认，扩大基层慢性病、常见病用药种类。扎实做好重点传染病防治。扩大职工医保个人账户共济范围。提高城乡居民基础养老金和退休人员基本养老金。深化养老服务改革，制定促进银发经济发展的政策。强化残疾人权益保障。提高优抚补助标准。健全低保标准确定和调整机制，拓展救助对象范围。向困难群众发放一次性生活补助，惠及1100多万人。完善全国年节及纪念日放假办法。繁荣发展文化事业和文化产业，文化和旅游市场持续活跃。扎实筹办第九届亚洲冬季运动会，成功举办第十二届全国少数民族传统体育运动会，我国体育健儿在巴黎奥运会取得境外参赛最好成绩。</w:t>
      </w:r>
    </w:p>
    <w:p w14:paraId="2BFE6676">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六是持续加强生态环境保护，提升绿色低碳发展水平。强化生态环境综合治理，主要污染物排放量继续下降。深入实施重要生态系统保护和修复重大工程，荒漠化、沙化土地面积持续“双缩减”。生物多样性保护取得积极成效，大量珍稀濒危野生动植物种群稳步增长。推动重点行业节能降碳改造，推进新能源开发利用，非化石能源发电量占总发电量的比重接近40%。启动全国温室气体自愿减排交易市场。全国碳排放权交易更趋活跃。</w:t>
      </w:r>
    </w:p>
    <w:p w14:paraId="147A3164">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七是加强政府建设和治理创新，保持社会和谐稳定。贯彻落实党中央全面从严治党战略部署，严格落实中央八项规定精神，扎实开展党纪学习教育，大力整治形式主义、官僚主义，切实为基层减负，深入治理群众身边的不正之风，持续加强党风廉政建设和反腐败斗争。深入推进依法行政。提请全国人大常委会审议法律议案19件，制定修订行政法规28部。自觉依法接受监督。认真办理人大代表建议和政协委员提案。加强行政执法监督，规范涉企行政检查。推出两批“高效办成一件事”重点事项清单，推动线上线下服务能力整体提升。开展推动高质量发展综合督查。创新和完善社会治理。加强矛盾纠纷排查化解，推进信访工作法治化。强化应急管理和安全生产，开展燃气、电动自行车等安全隐患全链条专项整治。有效防范应对洪涝、台风、地震等自然灾害。完善国家安全体系。严防极端案事件发生，依法严惩恶性犯罪，全力保障人民群众生命财产安全和社会稳定。</w:t>
      </w:r>
    </w:p>
    <w:p w14:paraId="5EAE57F2">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过去一年，中国特色大国外交开创新局面。习近平主席等党和国家领导人出访多国，出席上海合作组织峰会、金砖国家领导人会晤、亚太经合组织领导人非正式会议、二十国集团领导人峰会、东亚合作领导人系列会议等重大多双边活动。成功举办中非合作论坛北京峰会、和平共处五项原则发表70周年纪念大会、中阿合作论坛部长级会议等重大主场外交活动。推动构建人类命运共同体，巩固拓展全球伙伴关系，坚持真正的多边主义，在应对全球性挑战和解决国际地区热点问题中发挥积极建设性作用。中国为促进世界和平与发展作出了重要贡献。</w:t>
      </w:r>
    </w:p>
    <w:p w14:paraId="428F889D">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14:paraId="38178B5B">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在肯定成绩的同时，我们也清醒看到面临的问题和挑战。从国际看，世界百年变局加速演进，外部环境更趋复杂严峻，可能对我国贸易、科技等领域造成更大冲击。世界经济增长动能不足，单边主义、保护主义加剧，多边贸易体制受阻，关税壁垒增多，冲击全球产业链供应链稳定，对国际经济循环造成阻碍。地缘政治紧张因素依然较多，影响全球市场预期和投资信心，加剧国际市场波动风险。从国内看，经济回升向好基础还不稳固，有效需求不足，特别是消费不振。部分企业生产经营困难，账款拖欠问题仍较突出。群众就业增收面临压力。民生领域存在短板。一些地方基层财政困难。社会矛盾化解和风险防范工作还需要加强。政府效能和依法行政能力有待提升。一些工作协调配合不够，有的政策落地偏慢、效果不及预期。有的部门服务观念不强、办事效率不高。一些干部乱作为、不作为、不善为，一些领域和地方腐败问题依然多发。我们既要正视困难问题，更要坚定发展信心。我国具有显著的制度优势，有超大规模市场、完备产业体系、丰富人力人才资源等诸多优势条件，有长远规划、科学调控、上下协同的有效治理机制，有需求升级、结构优化、动能转换的广阔增量空间，经济长期向好的基本趋势没有改变也不会改变，我国经济航船必将乘风破浪、行稳致远！</w:t>
      </w:r>
    </w:p>
    <w:p w14:paraId="135DA26D">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二、2025年经济社会发展总体要求和政策取向</w:t>
      </w:r>
    </w:p>
    <w:p w14:paraId="07D9A6A8">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今年是“十四五”规划收官之年。做好政府工作，要在以习近平同志为核心的党中央坚强领导下，以习近平新时代中国特色社会主义思想为指导，全面贯彻落实党的二十大和二十届二中、三中全会精神，按照中央经济工作会议部署，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0BE0C321">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今年发展主要预期目标是：国内生产总值增长5%左右；城镇调查失业率5.5%左右，城镇新增就业1200万人以上；居民消费价格涨幅2%左右；居民收入增长和经济增长同步；国际收支保持基本平衡；粮食产量1.4万亿斤左右；单位国内生产总值能耗降低3%左右，生态环境质量持续改善。</w:t>
      </w:r>
    </w:p>
    <w:p w14:paraId="5553EC04">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提出上述预期目标，综合考虑了国内外形势和各方面因素，兼顾了需要与可能。经济增长预期目标为5%左右，既是稳就业、防风险、惠民生的需要，也有经济增长潜力和有利条件支撑，并与中长期发展目标相衔接，突出迎难而上、奋发有为的鲜明导向。城镇调查失业率5.5%左右，体现了在就业总量和结构性矛盾更加突出背景下，加大稳就业力度的要求。居民消费价格涨幅2%左右，目的在于通过各项政策和改革共同作用，改善供求关系，使价格总水平处在合理区间。实现这些目标很不容易，必须付出艰苦努力。</w:t>
      </w:r>
    </w:p>
    <w:p w14:paraId="00DE0630">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我们将坚持稳中求进、以进促稳，守正创新、先立后破，系统集成、协同配合，充实完善政策工具箱，根据形势变化动态调整政策，提高宏观调控的前瞻性、针对性、有效性。注重目标引领，把握政策取向，讲求时机力度，强化系统思维，提升宏观政策实施效能。</w:t>
      </w:r>
    </w:p>
    <w:p w14:paraId="43AC4F96">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实施更加积极的财政政策。统筹安排收入、债券等各类财政资金，确保财政政策持续用力、更加给力。今年赤字率拟按4%左右安排、比上年提高1个百分点，赤字规模5.66万亿元、比上年增加1.6万亿元。一般公共预算支出规模29.7万亿元、比上年增加1.2万亿元。拟发行超长期特别国债1.3万亿元、比上年增加3000亿元。拟发行特别国债5000亿元，支持国有大型商业银行补充资本。拟安排地方政府专项债券4.4万亿元、比上年增加5000亿元，重点用于投资建设、土地收储和收购存量商品房、消化地方政府拖欠企业账款等。今年合计新增政府债务总规模11.86万亿元、比上年增加2.9万亿元，财政支出强度明显加大。要加快各项资金下达拨付，尽快形成实际支出。持续优化支出结构，更加注重惠民生、促消费、增后劲，切实提高资金使用效益。中央财政加大对地方一般性转移支付力度，向困难地区和欠发达地区倾斜。严格落实分级保障责任，筑牢兜实基层“三保”底线。坚持政府过紧日子，推进财政科学管理，严肃财经纪律，严禁铺张浪费，腾出更多资金用于发展所需、民生所盼。</w:t>
      </w:r>
    </w:p>
    <w:p w14:paraId="44E34318">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实施适度宽松的货币政策。发挥好货币政策工具的总量和结构双重功能，适时降准降息，保持流动性充裕，使社会融资规模、货币供应量增长同经济增长、价格总水平预期目标相匹配。优化和创新结构性货币政策工具，更大力度促进楼市股市健康发展，加大对科技创新、绿色发展、提振消费以及民营、小微企业等的支持。进一步疏通货币政策传导渠道，完善利率形成和传导机制，落实无还本续贷政策，强化融资增信和风险分担等支持措施。推动社会综合融资成本下降，提升金融服务可获得性和便利度。保持人民币汇率在合理均衡水平上的基本稳定。拓展中央银行宏观审慎与金融稳定功能，创新金融工具，维护金融市场稳定。</w:t>
      </w:r>
    </w:p>
    <w:p w14:paraId="6D26712A">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强化宏观政策民生导向。坚持以人民为中心，经济政策的着力点更多转向惠民生、促消费，以消费提振畅通经济循环，以消费升级引领产业升级，在保障和改善民生中打造新的经济增长点。推动更多资金资源“投资于人”、服务于民生，支持扩大就业、促进居民增收减负、加强消费激励，形成经济发展和民生改善的良性循环。</w:t>
      </w:r>
    </w:p>
    <w:p w14:paraId="2B61F5CF">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打好政策“组合拳”。加强财政、货币、就业、产业、区域、贸易、环保、监管等政策协同以及与改革开放举措的协调配合，增强政策合力。健全和用好宏观政策取向一致性评估工作机制，把经济政策和非经济性政策统一纳入一致性评估，统筹政策制定和执行全过程，提升政策目标、工具、时机、力度、节奏的匹配度。出台实施政策要能早则早、宁早勿晚，与各种不确定性抢时间，看准了就一次性给足，提高政策实效。加强上下联动、横向协作，促进政策从“最初一公里”到“最后一公里”衔接畅通。注重倾听市场声音，协同推进政策实施和预期引导，塑造积极的社会预期。</w:t>
      </w:r>
    </w:p>
    <w:p w14:paraId="66905FCF">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完成好今年目标任务，必须深入贯彻习近平经济思想，紧抓高质量发展这个首要任务，坚持以质取胜和发挥规模效应相统一，实现质的有效提升和量的合理增长。坚定实施扩大内需战略，做大做强国内大循环，在扩大开放中拓展国际合作空间，实现国内国际双循环在更高水平上相互促进、良性互动。持续深化供给侧结构性改革，着力破解消费供给的结构性矛盾，更加注重以高质量供给引领需求、创造需求。坚持以进一步全面深化改革调动各方面积极性，激发全社会创新创造活力。</w:t>
      </w:r>
    </w:p>
    <w:p w14:paraId="5FB1D88A">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三、2025年政府工作任务</w:t>
      </w:r>
    </w:p>
    <w:p w14:paraId="05257C91">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今年经济社会发展任务十分繁重。我们要突出重点、把握关键，着重抓好以下几个方面工作。</w:t>
      </w:r>
    </w:p>
    <w:p w14:paraId="37FB807A">
      <w:pPr>
        <w:numPr>
          <w:ilvl w:val="0"/>
          <w:numId w:val="0"/>
        </w:numPr>
        <w:bidi w:val="0"/>
        <w:ind w:firstLine="640" w:firstLineChars="200"/>
        <w:rPr>
          <w:rFonts w:hint="eastAsia" w:ascii="Times New Roman" w:hAnsi="Times New Roman"/>
          <w:lang w:val="en-US" w:eastAsia="zh-CN"/>
        </w:rPr>
      </w:pPr>
      <w:r>
        <w:rPr>
          <w:rFonts w:hint="eastAsia" w:ascii="方正楷体_GBK" w:hAnsi="方正楷体_GBK" w:eastAsia="方正楷体_GBK" w:cs="方正楷体_GBK"/>
          <w:kern w:val="2"/>
          <w:sz w:val="32"/>
          <w:szCs w:val="24"/>
          <w:lang w:val="en-US" w:eastAsia="zh-CN" w:bidi="ar-SA"/>
        </w:rPr>
        <w:t>（一）</w:t>
      </w:r>
      <w:r>
        <w:rPr>
          <w:rFonts w:hint="eastAsia" w:ascii="方正楷体_GBK" w:hAnsi="方正楷体_GBK" w:eastAsia="方正楷体_GBK" w:cs="方正楷体_GBK"/>
          <w:lang w:val="en-US" w:eastAsia="zh-CN"/>
        </w:rPr>
        <w:t>大力提振消费、提高投资效益，全方位扩大国内需求。促进消费和投资更好结合，加快补上内需特别是消费短板，使内需成为拉动经济增长的主动力和稳定锚。</w:t>
      </w:r>
    </w:p>
    <w:p w14:paraId="0D8E3D28">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实施提振消费专项行动。制定提升消费能力、增加优质供给、改善消费环境专项措施，释放多样化、差异化消费潜力，推动消费提质升级。多渠道促进居民增收，推动中低收入群体增收减负，完善劳动者工资正常增长机制。安排超长期特别国债3000亿元支持消费品以旧换新。从放宽准入、减少限制、优化监管等方面入手，扩大健康、养老、助残、托幼、家政等多元化服务供给。创新和丰富消费场景，加快数字、绿色、智能等新型消费发展。落实和优化休假制度，释放文化、旅游、体育等消费潜力。完善免税店政策，推动扩大入境消费。深化国际消费中心城市建设，健全县域商业体系。完善全口径消费统计制度。强化消费者权益保护，营造安全放心消费环境。</w:t>
      </w:r>
    </w:p>
    <w:p w14:paraId="4C7E2505">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积极扩大有效投资。紧扣国家发展战略和民生需求，发挥好各类政府投资工具作用，加强财政与金融配合，强化项目储备和要素保障，加快实施一批重点项目，推动“十四五”规划重大工程顺利收官。切实选准选好项目，管好用好资金，保障在建项目资金需求，坚决防止低效无效投资。今年中央预算内投资拟安排7350亿元。用好超长期特别国债，强化超长期贷款等配套融资，加强自上而下组织协调，更大力度支持“两重”建设。优化地方政府专项债券管理机制，实施好投向领域负面清单管理、下放项目审核权限等措施。简化投资审批流程，建立健全跨部门跨区域重大项目协调推进机制。加大服务业投资力度。支持和鼓励民间投资发展，规范实施政府和社会资本合作新机制，引导更多民间资本参与重大基础设施、社会民生等领域建设，让民间资本有更大发展空间。</w:t>
      </w:r>
    </w:p>
    <w:p w14:paraId="4DE97C72">
      <w:pPr>
        <w:numPr>
          <w:ilvl w:val="0"/>
          <w:numId w:val="0"/>
        </w:numPr>
        <w:bidi w:val="0"/>
        <w:ind w:firstLine="640" w:firstLineChars="200"/>
        <w:rPr>
          <w:rFonts w:hint="eastAsia" w:ascii="方正楷体_GBK" w:hAnsi="方正楷体_GBK" w:eastAsia="方正楷体_GBK" w:cs="方正楷体_GBK"/>
          <w:kern w:val="2"/>
          <w:sz w:val="32"/>
          <w:szCs w:val="24"/>
          <w:lang w:val="en-US" w:eastAsia="zh-CN" w:bidi="ar-SA"/>
        </w:rPr>
      </w:pPr>
      <w:r>
        <w:rPr>
          <w:rFonts w:hint="eastAsia" w:ascii="方正楷体_GBK" w:hAnsi="方正楷体_GBK" w:eastAsia="方正楷体_GBK" w:cs="方正楷体_GBK"/>
          <w:kern w:val="2"/>
          <w:sz w:val="32"/>
          <w:szCs w:val="24"/>
          <w:lang w:val="en-US" w:eastAsia="zh-CN" w:bidi="ar-SA"/>
        </w:rPr>
        <w:t>（二）因地制宜发展新质生产力，加快建设现代化产业体系。推动科技创新和产业创新融合发展，大力推进新型工业化，做大做强先进制造业，积极发展现代服务业，促进新动能积厚成势、传统动能焕新升级。</w:t>
      </w:r>
    </w:p>
    <w:p w14:paraId="4A094BBB">
      <w:pPr>
        <w:bidi w:val="0"/>
        <w:ind w:firstLine="640"/>
        <w:rPr>
          <w:rFonts w:hint="eastAsia" w:ascii="Times New Roman" w:hAnsi="Times New Roman"/>
          <w:lang w:val="en-US" w:eastAsia="zh-CN"/>
        </w:rPr>
      </w:pPr>
      <w:r>
        <w:rPr>
          <w:rFonts w:hint="eastAsia" w:ascii="Times New Roman" w:hAnsi="Times New Roman"/>
          <w:lang w:val="en-US" w:eastAsia="zh-CN"/>
        </w:rPr>
        <w:t>培育壮大新兴产业、未来产业。深入推进战略性新兴产业融合集群发展。开展新技术新产品新场景大规模应用示范行动，推动商业航天、低空经济、深海科技等新兴产业安全健康发展。建立未来产业投入增长机制，培育生物制造、量子科技、具身智能、6G等未来产业。深化先进制造业和现代服务业融合发展试点，加快发展服务型制造。加强产业统筹布局和产能监测预警，促进产业有序发展和良性竞争。加快国家高新区创新发展。梯度培育创新型企业，促进专精特新中小企业发展壮大，支持独角兽企业、瞪羚企业发展，让更多企业在新领域新赛道跑出加速度。</w:t>
      </w:r>
    </w:p>
    <w:p w14:paraId="28F4BA82">
      <w:pPr>
        <w:bidi w:val="0"/>
        <w:ind w:firstLine="640"/>
        <w:rPr>
          <w:rFonts w:hint="eastAsia" w:ascii="Times New Roman" w:hAnsi="Times New Roman"/>
          <w:lang w:val="en-US" w:eastAsia="zh-CN"/>
        </w:rPr>
      </w:pPr>
      <w:r>
        <w:rPr>
          <w:rFonts w:hint="eastAsia" w:ascii="Times New Roman" w:hAnsi="Times New Roman"/>
          <w:lang w:val="en-US" w:eastAsia="zh-CN"/>
        </w:rPr>
        <w:t>推动传统产业改造提升。加快制造业重点产业链高质量发展，强化产业基础再造和重大技术装备攻关。进一步扩范围、降门槛，深入实施制造业重大技术改造升级和大规模设备更新工程。加快制造业数字化转型，培育一批既懂行业又懂数字化的服务商，加大对中小企业数字化转型的支持。开展标准提升引领传统产业优化升级行动。深入推进制造业“增品种、提品质、创品牌”工作，加强全面质量管理，打造名品精品、经典产业。</w:t>
      </w:r>
    </w:p>
    <w:p w14:paraId="11AE5F8F">
      <w:pPr>
        <w:bidi w:val="0"/>
        <w:ind w:firstLine="640"/>
        <w:rPr>
          <w:rFonts w:hint="eastAsia" w:ascii="Times New Roman" w:hAnsi="Times New Roman"/>
          <w:lang w:val="en-US" w:eastAsia="zh-CN"/>
        </w:rPr>
      </w:pPr>
      <w:r>
        <w:rPr>
          <w:rFonts w:hint="eastAsia" w:ascii="Times New Roman" w:hAnsi="Times New Roman"/>
          <w:lang w:val="en-US" w:eastAsia="zh-CN"/>
        </w:rPr>
        <w:t>激发数字经济创新活力。持续推进“人工智能+”行动，将数字技术与制造优势、市场优势更好结合起来，支持大模型广泛应用，大力发展智能网联新能源汽车、人工智能手机和电脑、智能机器人等新一代智能终端以及智能制造装备。扩大5G规模化应用，加快工业互联网创新发展，优化全国算力资源布局，打造具有国际竞争力的数字产业集群。加快完善数据基础制度，深化数据资源开发利用，促进和规范数据跨境流动。促进平台经济规范健康发展，更好发挥其在促创新、扩消费、稳就业等方面的积极作用。</w:t>
      </w:r>
    </w:p>
    <w:p w14:paraId="4BE45A4B">
      <w:pPr>
        <w:numPr>
          <w:ilvl w:val="0"/>
          <w:numId w:val="0"/>
        </w:numPr>
        <w:bidi w:val="0"/>
        <w:ind w:firstLine="640" w:firstLineChars="200"/>
        <w:rPr>
          <w:rFonts w:hint="eastAsia" w:ascii="方正楷体_GBK" w:hAnsi="方正楷体_GBK" w:eastAsia="方正楷体_GBK" w:cs="方正楷体_GBK"/>
          <w:kern w:val="2"/>
          <w:sz w:val="32"/>
          <w:szCs w:val="24"/>
          <w:lang w:val="en-US" w:eastAsia="zh-CN" w:bidi="ar-SA"/>
        </w:rPr>
      </w:pPr>
      <w:r>
        <w:rPr>
          <w:rFonts w:hint="eastAsia" w:ascii="方正楷体_GBK" w:hAnsi="方正楷体_GBK" w:eastAsia="方正楷体_GBK" w:cs="方正楷体_GBK"/>
          <w:kern w:val="2"/>
          <w:sz w:val="32"/>
          <w:szCs w:val="24"/>
          <w:lang w:val="en-US" w:eastAsia="zh-CN" w:bidi="ar-SA"/>
        </w:rPr>
        <w:t>（三）深入实施科教兴国战略，提升国家创新体系整体效能。坚持创新引领发展，一体推进教育发展、科技创新、人才培养，筑牢中国式现代化的基础性、战略性支撑。</w:t>
      </w:r>
    </w:p>
    <w:p w14:paraId="388060F8">
      <w:pPr>
        <w:bidi w:val="0"/>
        <w:ind w:firstLine="640"/>
        <w:rPr>
          <w:rFonts w:hint="eastAsia" w:ascii="Times New Roman" w:hAnsi="Times New Roman"/>
          <w:lang w:val="en-US" w:eastAsia="zh-CN"/>
        </w:rPr>
      </w:pPr>
      <w:r>
        <w:rPr>
          <w:rFonts w:hint="eastAsia" w:ascii="Times New Roman" w:hAnsi="Times New Roman"/>
          <w:lang w:val="en-US" w:eastAsia="zh-CN"/>
        </w:rPr>
        <w:t>加快建设高质量教育体系。制定实施教育强国建设三年行动计划。全面实施新时代立德树人工程，推进大中小学思政课一体化改革创新。深入实施基础教育扩优提质工程，健全与人口变化相适应的资源统筹调配机制。加强义务教育学校标准化建设，推动义务教育优质均衡发展，扩大高中阶段教育学位供给，提升县域高中质量，逐步推行免费学前教育。办好特殊教育、继续教育、专门教育，引导规范民办教育发展。推进职普融通、产教融合，增强职业教育适应性。分类推进高校改革，扎实推进优质本科扩容，加快“双一流”建设，完善学科设置调整机制和人才培养模式。积极开展学校体育活动，普及心理健康教育，关爱师生身心健康。弘扬教育家精神，建设高素质专业化教师队伍，加强师德师风建设和教师待遇保障。要紧紧围绕国家需求和群众关切推进教育改革发展，加快从教育大国向教育强国迈进。</w:t>
      </w:r>
    </w:p>
    <w:p w14:paraId="6F6E7146">
      <w:pPr>
        <w:bidi w:val="0"/>
        <w:ind w:firstLine="640"/>
        <w:rPr>
          <w:rFonts w:hint="eastAsia" w:ascii="Times New Roman" w:hAnsi="Times New Roman"/>
          <w:lang w:val="en-US" w:eastAsia="zh-CN"/>
        </w:rPr>
      </w:pPr>
      <w:r>
        <w:rPr>
          <w:rFonts w:hint="eastAsia" w:ascii="Times New Roman" w:hAnsi="Times New Roman"/>
          <w:lang w:val="en-US" w:eastAsia="zh-CN"/>
        </w:rPr>
        <w:t>推进高水平科技自立自强。充分发挥新型举国体制优势，强化关键核心技术攻关和前沿性、颠覆性技术研发，加快组织实施和超前布局重大科技项目。优化国家战略科技力量布局，推进科研院所改革，探索国家实验室新型科研组织模式，增强国际和区域科技创新中心辐射带动能力。推动科技支出向基础研究倾斜，完善竞争性支持和稳定支持相结合的投入机制，提高基础研究组织化程度。发挥科技领军企业龙头作用，加强企业主导的产学研深度融合，从制度上保障企业参与国家科技创新决策、承担重大科技项目。完善中央财政科技经费分配和管理使用机制。健全科技成果转化支持政策和市场服务，推进职务科技成果赋权和资产单列管理改革，提升科技成果转化效能。加强知识产权保护和运用。加快概念验证、中试验证和行业共性技术平台建设。健全创投基金差异化监管制度，强化政策性金融支持，加快发展创业投资、壮大耐心资本。扩大科技开放合作。加强科学普及工作，提升公民科学素质。弘扬科学家精神，推动形成鼓励探索、宽容失败的创新环境。</w:t>
      </w:r>
    </w:p>
    <w:p w14:paraId="5CF0F254">
      <w:pPr>
        <w:bidi w:val="0"/>
        <w:ind w:firstLine="640"/>
        <w:rPr>
          <w:rFonts w:hint="eastAsia" w:ascii="Times New Roman" w:hAnsi="Times New Roman"/>
          <w:lang w:val="en-US" w:eastAsia="zh-CN"/>
        </w:rPr>
      </w:pPr>
      <w:r>
        <w:rPr>
          <w:rFonts w:hint="eastAsia" w:ascii="Times New Roman" w:hAnsi="Times New Roman"/>
          <w:lang w:val="en-US" w:eastAsia="zh-CN"/>
        </w:rPr>
        <w:t>全面提高人才队伍质量。发挥人才高地和人才平台的辐射作用，加快建设国家战略人才力量，加强拔尖创新人才、重点领域急需紧缺人才和高技能人才培养。大力支持、大胆使用青年科技人才。弘扬工匠精神，建设一流产业技术工人队伍。完善海外引进人才支持保障机制，优化外籍人才服务。深化人才管理和使用制度改革，赋予用人单位更大自主权，推动产学研人才联合培养和交流。促进人才区域合理布局，加强东中西部人才协作，鼓励优秀人才在中西部地区建功立业。深化人才分类评价改革和科教界“帽子”治理，建立以创新能力、质量、实效、贡献为导向的人才评价体系，鼓励各类人才潜心钻研、厚积薄发。</w:t>
      </w:r>
    </w:p>
    <w:p w14:paraId="67AE7A61">
      <w:pPr>
        <w:numPr>
          <w:ilvl w:val="0"/>
          <w:numId w:val="0"/>
        </w:numPr>
        <w:bidi w:val="0"/>
        <w:ind w:firstLine="640" w:firstLineChars="200"/>
        <w:rPr>
          <w:rFonts w:hint="eastAsia" w:ascii="方正楷体_GBK" w:hAnsi="方正楷体_GBK" w:eastAsia="方正楷体_GBK" w:cs="方正楷体_GBK"/>
          <w:kern w:val="2"/>
          <w:sz w:val="32"/>
          <w:szCs w:val="24"/>
          <w:lang w:val="en-US" w:eastAsia="zh-CN" w:bidi="ar-SA"/>
        </w:rPr>
      </w:pPr>
      <w:r>
        <w:rPr>
          <w:rFonts w:hint="eastAsia" w:ascii="方正楷体_GBK" w:hAnsi="方正楷体_GBK" w:eastAsia="方正楷体_GBK" w:cs="方正楷体_GBK"/>
          <w:kern w:val="2"/>
          <w:sz w:val="32"/>
          <w:szCs w:val="24"/>
          <w:lang w:val="en-US" w:eastAsia="zh-CN" w:bidi="ar-SA"/>
        </w:rPr>
        <w:t>（四）推动标志性改革举措加快落地，更好发挥经济体制改革牵引作用。扎实推进重点领域改革，着力破除制约发展的体制机制障碍，创造更加公平、更有活力的市场环境。</w:t>
      </w:r>
    </w:p>
    <w:p w14:paraId="766BDC3E">
      <w:pPr>
        <w:bidi w:val="0"/>
        <w:ind w:firstLine="640"/>
        <w:rPr>
          <w:rFonts w:hint="eastAsia" w:ascii="Times New Roman" w:hAnsi="Times New Roman"/>
          <w:lang w:val="en-US" w:eastAsia="zh-CN"/>
        </w:rPr>
      </w:pPr>
      <w:r>
        <w:rPr>
          <w:rFonts w:hint="eastAsia" w:ascii="Times New Roman" w:hAnsi="Times New Roman"/>
          <w:lang w:val="en-US" w:eastAsia="zh-CN"/>
        </w:rPr>
        <w:t>有效激发各类经营主体活力。坚持和落实“两个毫不动摇”。高质量完成国有企业改革深化提升行动，实施国有经济布局优化和结构调整指引，加快建立国有企业履行战略使命评价制度。扎扎实实落实促进民营经济发展的法律法规和政策措施，切实依法保护民营企业和民营企业家合法权益，鼓励有条件的民营企业建立完善中国特色现代企业制度。加力推进清理拖欠企业账款工作，强化源头治理和失信惩戒，落实解决拖欠企业账款问题长效机制。深化政企常态化沟通交流，切实帮助企业解决实际困难和问题。多措并举精准支持个体工商户发展。开展规范涉企执法专项行动，集中整治乱收费、乱罚款、乱检查、乱查封，坚决防止违规异地执法和趋利性执法。政府要寓管理于服务之中，用服务的暖心增强企业的信心。</w:t>
      </w:r>
    </w:p>
    <w:p w14:paraId="478BD1DD">
      <w:pPr>
        <w:bidi w:val="0"/>
        <w:ind w:firstLine="640"/>
        <w:rPr>
          <w:rFonts w:hint="eastAsia" w:ascii="Times New Roman" w:hAnsi="Times New Roman"/>
          <w:lang w:val="en-US" w:eastAsia="zh-CN"/>
        </w:rPr>
      </w:pPr>
      <w:r>
        <w:rPr>
          <w:rFonts w:hint="eastAsia" w:ascii="Times New Roman" w:hAnsi="Times New Roman"/>
          <w:lang w:val="en-US" w:eastAsia="zh-CN"/>
        </w:rPr>
        <w:t>纵深推进全国统一大市场建设。加快建立健全基础制度规则，破除地方保护和市场分割，打通市场准入退出、要素配置等方面制约经济循环的卡点堵点，综合整治“内卷式”竞争。实施全国统一大市场建设指引，修订出台新版市场准入负面清单，优化新业态新领域市场准入环境。制定重点领域公平竞争合规指引，改革完善招标投标体制机制。出台健全社会信用体系的政策，构建统一的信用修复制度。完善企业简易退出制度，逐步推广经营主体活动发生地统计。加快建设统一开放的交通运输市场，实施降低全社会物流成本专项行动。</w:t>
      </w:r>
    </w:p>
    <w:p w14:paraId="7F23D9E0">
      <w:pPr>
        <w:bidi w:val="0"/>
        <w:ind w:firstLine="640"/>
        <w:rPr>
          <w:rFonts w:hint="eastAsia" w:ascii="Times New Roman" w:hAnsi="Times New Roman"/>
          <w:lang w:val="en-US" w:eastAsia="zh-CN"/>
        </w:rPr>
      </w:pPr>
      <w:r>
        <w:rPr>
          <w:rFonts w:hint="eastAsia" w:ascii="Times New Roman" w:hAnsi="Times New Roman"/>
          <w:lang w:val="en-US" w:eastAsia="zh-CN"/>
        </w:rPr>
        <w:t>深化财税金融体制改革。开展中央部门零基预算改革试点，支持地方深化零基预算改革，在支出标准、绩效评价等关键制度上积极创新。加快推进部分品目消费税征收环节后移并下划地方，增加地方自主财力。规范税收优惠政策。积极探索建立激励机制，促进地方在高质量发展中培育财源。严控财政供养人员规模。完善科技金融、绿色金融、普惠金融、养老金融、数字金融标准体系和基础制度。深化资本市场投融资综合改革，大力推动中长期资金入市，加强战略性力量储备和稳市机制建设。改革优化股票发行上市和并购重组制度。加快多层次债券市场发展。</w:t>
      </w:r>
    </w:p>
    <w:p w14:paraId="49FB0680">
      <w:pPr>
        <w:numPr>
          <w:ilvl w:val="0"/>
          <w:numId w:val="0"/>
        </w:numPr>
        <w:bidi w:val="0"/>
        <w:ind w:firstLine="640" w:firstLineChars="200"/>
        <w:rPr>
          <w:rFonts w:hint="eastAsia" w:ascii="方正楷体_GBK" w:hAnsi="方正楷体_GBK" w:eastAsia="方正楷体_GBK" w:cs="方正楷体_GBK"/>
          <w:kern w:val="2"/>
          <w:sz w:val="32"/>
          <w:szCs w:val="24"/>
          <w:lang w:val="en-US" w:eastAsia="zh-CN" w:bidi="ar-SA"/>
        </w:rPr>
      </w:pPr>
      <w:r>
        <w:rPr>
          <w:rFonts w:hint="eastAsia" w:ascii="方正楷体_GBK" w:hAnsi="方正楷体_GBK" w:eastAsia="方正楷体_GBK" w:cs="方正楷体_GBK"/>
          <w:kern w:val="2"/>
          <w:sz w:val="32"/>
          <w:szCs w:val="24"/>
          <w:lang w:val="en-US" w:eastAsia="zh-CN" w:bidi="ar-SA"/>
        </w:rPr>
        <w:t>（五）扩大高水平对外开放，积极稳外贸稳外资。无论外部环境如何变化，始终坚持对外开放不动摇，稳步扩大制度型开放，有序扩大自主开放和单边开放，以开放促改革促发展。</w:t>
      </w:r>
    </w:p>
    <w:p w14:paraId="736671E9">
      <w:pPr>
        <w:bidi w:val="0"/>
        <w:ind w:firstLine="640"/>
        <w:rPr>
          <w:rFonts w:hint="eastAsia" w:ascii="Times New Roman" w:hAnsi="Times New Roman"/>
          <w:lang w:val="en-US" w:eastAsia="zh-CN"/>
        </w:rPr>
      </w:pPr>
      <w:r>
        <w:rPr>
          <w:rFonts w:hint="eastAsia" w:ascii="Times New Roman" w:hAnsi="Times New Roman"/>
          <w:lang w:val="en-US" w:eastAsia="zh-CN"/>
        </w:rPr>
        <w:t>稳定对外贸易发展。加大稳外贸政策力度，支持企业稳订单拓市场。优化融资、结算、外汇等金融服务，扩大出口信用保险承保规模和覆盖面，强化企业境外参展办展支持。促进跨境电商发展，完善跨境寄递物流体系，加强海外仓建设。拓展境外经贸合作区功能，发展中间品贸易，开拓多元化市场。支持内外贸一体化发展，加快解决标准认证、市场渠道等方面问题。推动服务贸易创新发展，提升传统优势服务竞争力，鼓励服务出口，扩大优质服务进口。培育绿色贸易、数字贸易等新增长点，支持有条件的地方发展新型离岸贸易，积极发展边境贸易。高质量办好进博会、广交会、服贸会、数贸会、消博会等重大展会。推进智慧海关建设与合作，提升通关便利化水平。</w:t>
      </w:r>
    </w:p>
    <w:p w14:paraId="7DE43E10">
      <w:pPr>
        <w:bidi w:val="0"/>
        <w:ind w:firstLine="640"/>
        <w:rPr>
          <w:rFonts w:hint="eastAsia" w:ascii="Times New Roman" w:hAnsi="Times New Roman"/>
          <w:lang w:val="en-US" w:eastAsia="zh-CN"/>
        </w:rPr>
      </w:pPr>
      <w:r>
        <w:rPr>
          <w:rFonts w:hint="eastAsia" w:ascii="Times New Roman" w:hAnsi="Times New Roman"/>
          <w:lang w:val="en-US" w:eastAsia="zh-CN"/>
        </w:rPr>
        <w:t>大力鼓励外商投资。推进服务业扩大开放综合试点示范，推动互联网、文化等领域有序开放，扩大电信、医疗、教育等领域开放试点。鼓励外国投资者扩大再投资，支持参与产业链上下游配套协作。切实保障外资企业在要素获取、资质许可、标准制定、政府采购等方面的国民待遇。加强外资企业服务保障，加快标志性项目落地，持续打造“投资中国”品牌。推动自贸试验区提质增效和扩大改革任务授权，加紧推进海南自由贸易港核心政策落地，完善经开区开放发展政策，促进综合保税区转型升级。持续营造市场化、法治化、国际化一流营商环境，让外资企业更好发展。</w:t>
      </w:r>
    </w:p>
    <w:p w14:paraId="63F98076">
      <w:pPr>
        <w:bidi w:val="0"/>
        <w:ind w:firstLine="640"/>
        <w:rPr>
          <w:rFonts w:hint="eastAsia" w:ascii="Times New Roman" w:hAnsi="Times New Roman"/>
          <w:lang w:val="en-US" w:eastAsia="zh-CN"/>
        </w:rPr>
      </w:pPr>
      <w:r>
        <w:rPr>
          <w:rFonts w:hint="eastAsia" w:ascii="Times New Roman" w:hAnsi="Times New Roman"/>
          <w:lang w:val="en-US" w:eastAsia="zh-CN"/>
        </w:rPr>
        <w:t>推动高质量共建“一带一路”走深走实。统筹推进重大标志性工程和“小而美”民生项目建设，形成一批示范性合作成果。保障中欧班列稳定畅通运行，加快西部陆海新通道建设。引导对外投资健康安全有序发展，强化法律、金融、物流等海外综合服务，优化产业链供应链国际合作布局。</w:t>
      </w:r>
    </w:p>
    <w:p w14:paraId="243AB7C2">
      <w:pPr>
        <w:bidi w:val="0"/>
        <w:ind w:firstLine="640"/>
        <w:rPr>
          <w:rFonts w:hint="eastAsia" w:ascii="Times New Roman" w:hAnsi="Times New Roman"/>
          <w:lang w:val="en-US" w:eastAsia="zh-CN"/>
        </w:rPr>
      </w:pPr>
      <w:r>
        <w:rPr>
          <w:rFonts w:hint="eastAsia" w:ascii="Times New Roman" w:hAnsi="Times New Roman"/>
          <w:lang w:val="en-US" w:eastAsia="zh-CN"/>
        </w:rPr>
        <w:t>深化多双边和区域经济合作。持续扩大面向全球的高标准自由贸易区网络，推动签署中国－东盟自贸区3.0版升级协定，积极推动加入《数字经济伙伴关系协定》和《全面与进步跨太平洋伙伴关系协定》进程。坚定维护以世界贸易组织为核心的多边贸易体制，扩大同各国利益的汇合点，促进共同发展。</w:t>
      </w:r>
    </w:p>
    <w:p w14:paraId="14BD2CCF">
      <w:pPr>
        <w:numPr>
          <w:ilvl w:val="0"/>
          <w:numId w:val="0"/>
        </w:numPr>
        <w:bidi w:val="0"/>
        <w:ind w:firstLine="640" w:firstLineChars="200"/>
        <w:rPr>
          <w:rFonts w:hint="eastAsia" w:ascii="方正楷体_GBK" w:hAnsi="方正楷体_GBK" w:eastAsia="方正楷体_GBK" w:cs="方正楷体_GBK"/>
          <w:kern w:val="2"/>
          <w:sz w:val="32"/>
          <w:szCs w:val="24"/>
          <w:lang w:val="en-US" w:eastAsia="zh-CN" w:bidi="ar-SA"/>
        </w:rPr>
      </w:pPr>
      <w:r>
        <w:rPr>
          <w:rFonts w:hint="eastAsia" w:ascii="方正楷体_GBK" w:hAnsi="方正楷体_GBK" w:eastAsia="方正楷体_GBK" w:cs="方正楷体_GBK"/>
          <w:kern w:val="2"/>
          <w:sz w:val="32"/>
          <w:szCs w:val="24"/>
          <w:lang w:val="en-US" w:eastAsia="zh-CN" w:bidi="ar-SA"/>
        </w:rPr>
        <w:t>（六）有效防范化解重点领域风险，牢牢守住不发生系统性风险底线。更好统筹发展和安全，坚持在发展中逐步化解风险，努力实现高质量发展和高水平安全的良性互动。</w:t>
      </w:r>
    </w:p>
    <w:p w14:paraId="7FBD5B7E">
      <w:pPr>
        <w:bidi w:val="0"/>
        <w:ind w:firstLine="640"/>
        <w:rPr>
          <w:rFonts w:hint="eastAsia" w:ascii="Times New Roman" w:hAnsi="Times New Roman"/>
          <w:lang w:val="en-US" w:eastAsia="zh-CN"/>
        </w:rPr>
      </w:pPr>
      <w:r>
        <w:rPr>
          <w:rFonts w:hint="eastAsia" w:ascii="Times New Roman" w:hAnsi="Times New Roman"/>
          <w:lang w:val="en-US" w:eastAsia="zh-CN"/>
        </w:rPr>
        <w:t>持续用力推动房地产市场止跌回稳。因城施策调减限制性措施，加力实施城中村和危旧房改造，充分释放刚性和改善性住房需求潜力。优化城市空间结构和土地利用方式，合理控制新增房地产用地供应。盘活存量用地和商办用房，推进收购存量商品房，在收购主体、价格和用途方面给予城市政府更大自主权。拓宽保障性住房再贷款使用范围。发挥房地产融资协调机制作用，继续做好保交房工作，有效防范房企债务违约风险。有序搭建相关基础性制度，加快构建房地产发展新模式。适应人民群众高品质居住需要，完善标准规范，推动建设安全、舒适、绿色、智慧的“好房子”。</w:t>
      </w:r>
    </w:p>
    <w:p w14:paraId="114DAC47">
      <w:pPr>
        <w:bidi w:val="0"/>
        <w:ind w:firstLine="640"/>
        <w:rPr>
          <w:rFonts w:hint="eastAsia" w:ascii="Times New Roman" w:hAnsi="Times New Roman"/>
          <w:lang w:val="en-US" w:eastAsia="zh-CN"/>
        </w:rPr>
      </w:pPr>
      <w:r>
        <w:rPr>
          <w:rFonts w:hint="eastAsia" w:ascii="Times New Roman" w:hAnsi="Times New Roman"/>
          <w:lang w:val="en-US" w:eastAsia="zh-CN"/>
        </w:rPr>
        <w:t>稳妥化解地方政府债务风险。坚持在发展中化债、在化债中发展，完善和落实一揽子化债方案，优化考核和管控措施，动态调整债务高风险地区名单，支持打开新的投资空间。按照科学分类、精准置换的原则，做好地方政府隐性债务置换工作。完善政府债务管理制度，坚决遏制违规举债冲动。加快剥离地方融资平台政府融资功能，推动市场化转型和债务风险化解。</w:t>
      </w:r>
    </w:p>
    <w:p w14:paraId="059760C2">
      <w:pPr>
        <w:bidi w:val="0"/>
        <w:ind w:firstLine="640"/>
        <w:rPr>
          <w:rFonts w:hint="eastAsia" w:ascii="Times New Roman" w:hAnsi="Times New Roman"/>
          <w:lang w:val="en-US" w:eastAsia="zh-CN"/>
        </w:rPr>
      </w:pPr>
      <w:r>
        <w:rPr>
          <w:rFonts w:hint="eastAsia" w:ascii="Times New Roman" w:hAnsi="Times New Roman"/>
          <w:lang w:val="en-US" w:eastAsia="zh-CN"/>
        </w:rPr>
        <w:t>积极防范金融领域风险。按照市场化、法治化原则，一体推进地方中小金融机构风险处置和转型发展，综合采取补充资本金、兼并重组、市场退出等方式分类化解风险。完善中小金融机构功能定位和治理机制，推动实现差异化、内涵式发展。健全金融监管体系，加强跨部门合作，强化央地监管协同，保持对非法金融活动的高压严打态势。充实存款保险基金、金融稳定保障基金等化险资源。完善应对外部风险冲击预案，有效维护金融安全稳定。</w:t>
      </w:r>
    </w:p>
    <w:p w14:paraId="764B905E">
      <w:pPr>
        <w:numPr>
          <w:ilvl w:val="0"/>
          <w:numId w:val="0"/>
        </w:numPr>
        <w:bidi w:val="0"/>
        <w:ind w:firstLine="640" w:firstLineChars="200"/>
        <w:rPr>
          <w:rFonts w:hint="eastAsia" w:ascii="方正楷体_GBK" w:hAnsi="方正楷体_GBK" w:eastAsia="方正楷体_GBK" w:cs="方正楷体_GBK"/>
          <w:kern w:val="2"/>
          <w:sz w:val="32"/>
          <w:szCs w:val="24"/>
          <w:lang w:val="en-US" w:eastAsia="zh-CN" w:bidi="ar-SA"/>
        </w:rPr>
      </w:pPr>
      <w:r>
        <w:rPr>
          <w:rFonts w:hint="eastAsia" w:ascii="方正楷体_GBK" w:hAnsi="方正楷体_GBK" w:eastAsia="方正楷体_GBK" w:cs="方正楷体_GBK"/>
          <w:kern w:val="2"/>
          <w:sz w:val="32"/>
          <w:szCs w:val="24"/>
          <w:lang w:val="en-US" w:eastAsia="zh-CN" w:bidi="ar-SA"/>
        </w:rPr>
        <w:t>（七）着力抓好“三农”工作，深入推进乡村全面振兴。坚持农业农村优先发展，学习运用“千万工程”经验，完善强农惠农富农支持制度，千方百计推动农业增效益、农村增活力、农民增收入。</w:t>
      </w:r>
    </w:p>
    <w:p w14:paraId="26404669">
      <w:pPr>
        <w:bidi w:val="0"/>
        <w:ind w:firstLine="640"/>
        <w:rPr>
          <w:rFonts w:hint="eastAsia" w:ascii="Times New Roman" w:hAnsi="Times New Roman"/>
          <w:lang w:val="en-US" w:eastAsia="zh-CN"/>
        </w:rPr>
      </w:pPr>
      <w:r>
        <w:rPr>
          <w:rFonts w:hint="eastAsia" w:ascii="Times New Roman" w:hAnsi="Times New Roman"/>
          <w:lang w:val="en-US" w:eastAsia="zh-CN"/>
        </w:rPr>
        <w:t>持续增强粮食等重要农产品稳产保供能力。稳定粮食播种面积，主攻单产和品质提升。巩固大豆扩种成果，开发挖掘油料扩产潜力。推动棉糖胶等稳产提质。扶持畜牧业、渔业稳定发展，支持发展现代设施农业，全方位开发食物资源。严守耕地红线，严格占补平衡管理。高质量推进高标准农田建设、管护、利用，加强农田水利设施和现代化灌区建设，推进退化耕地治理和撂荒地复垦。深入实施种业振兴行动。加快先进适用农机装备研发应用和农业科技成果大面积推广。综合施策推动粮食等重要农产品价格保持在合理水平。启动中央统筹下的粮食产销区省际横向利益补偿，加大对产粮大县支持，保护种粮农民和粮食主产区积极性。各地区都要扛稳保障国家粮食安全责任，共同把饭碗端得更牢。</w:t>
      </w:r>
    </w:p>
    <w:p w14:paraId="3042749F">
      <w:pPr>
        <w:bidi w:val="0"/>
        <w:ind w:firstLine="640"/>
        <w:rPr>
          <w:rFonts w:hint="eastAsia" w:ascii="Times New Roman" w:hAnsi="Times New Roman"/>
          <w:lang w:val="en-US" w:eastAsia="zh-CN"/>
        </w:rPr>
      </w:pPr>
      <w:r>
        <w:rPr>
          <w:rFonts w:hint="eastAsia" w:ascii="Times New Roman" w:hAnsi="Times New Roman"/>
          <w:lang w:val="en-US" w:eastAsia="zh-CN"/>
        </w:rPr>
        <w:t>毫不松懈巩固拓展脱贫攻坚成果。提高监测帮扶效能，持续巩固提升“三保障”和饮水安全成果，确保不发生规模性返贫致贫。加强易地搬迁后续扶持，分类推进帮扶产业提质增效，加大就业帮扶力度，扩大以工代赈规模。深化东西部协作、定点帮扶、消费帮扶。健全脱贫攻坚国家投入形成资产的长效管理机制。统筹建立农村防止返贫致贫机制和低收入人口、欠发达地区分层分类帮扶制度，开展巩固拓展脱贫攻坚成果同乡村振兴有效衔接总体评估，完善过渡期后帮扶政策体系。</w:t>
      </w:r>
    </w:p>
    <w:p w14:paraId="357B6281">
      <w:pPr>
        <w:bidi w:val="0"/>
        <w:ind w:firstLine="640"/>
        <w:rPr>
          <w:rFonts w:hint="eastAsia" w:ascii="Times New Roman" w:hAnsi="Times New Roman"/>
          <w:lang w:val="en-US" w:eastAsia="zh-CN"/>
        </w:rPr>
      </w:pPr>
      <w:r>
        <w:rPr>
          <w:rFonts w:hint="eastAsia" w:ascii="Times New Roman" w:hAnsi="Times New Roman"/>
          <w:lang w:val="en-US" w:eastAsia="zh-CN"/>
        </w:rPr>
        <w:t>扎实推进农村改革发展。巩固和完善农村基本经营制度，有序推进第二轮土地承包到期后再延长30年试点，扩大整省试点范围。完善承包地经营权流转价格形成机制，提高农业社会化服务质效。支持发展新型农村集体经济。创新乡村振兴投融资机制。壮大乡村人才队伍。深化集体林权、农垦、供销社、农业水价等改革。因地制宜推动兴业、强县、富民一体发展，做好“土特产”文章，发展林下经济，促进乡村特色产业延链增效、联农带农，拓宽农民增收渠道。加强文明乡风建设，丰富农民文化生活，推进农村移风易俗。持续改善农村基础设施、公共服务和人居环境，建设宜居宜业和美乡村。</w:t>
      </w:r>
    </w:p>
    <w:p w14:paraId="6718FD20">
      <w:pPr>
        <w:numPr>
          <w:ilvl w:val="0"/>
          <w:numId w:val="0"/>
        </w:numPr>
        <w:bidi w:val="0"/>
        <w:ind w:firstLine="640" w:firstLineChars="200"/>
        <w:rPr>
          <w:rFonts w:hint="eastAsia" w:ascii="方正楷体_GBK" w:hAnsi="方正楷体_GBK" w:eastAsia="方正楷体_GBK" w:cs="方正楷体_GBK"/>
          <w:kern w:val="2"/>
          <w:sz w:val="32"/>
          <w:szCs w:val="24"/>
          <w:lang w:val="en-US" w:eastAsia="zh-CN" w:bidi="ar-SA"/>
        </w:rPr>
      </w:pPr>
      <w:r>
        <w:rPr>
          <w:rFonts w:hint="eastAsia" w:ascii="方正楷体_GBK" w:hAnsi="方正楷体_GBK" w:eastAsia="方正楷体_GBK" w:cs="方正楷体_GBK"/>
          <w:kern w:val="2"/>
          <w:sz w:val="32"/>
          <w:szCs w:val="24"/>
          <w:lang w:val="en-US" w:eastAsia="zh-CN" w:bidi="ar-SA"/>
        </w:rPr>
        <w:t>（八）推进新型城镇化和区域协调发展，进一步优化发展空间格局。完善实施区域协调发展战略机制，坚持以人为本提高城镇化质量水平，构建优势互补的区域经济布局和国土空间体系。</w:t>
      </w:r>
    </w:p>
    <w:p w14:paraId="30C6151B">
      <w:pPr>
        <w:bidi w:val="0"/>
        <w:ind w:firstLine="640"/>
        <w:rPr>
          <w:rFonts w:hint="eastAsia" w:ascii="Times New Roman" w:hAnsi="Times New Roman"/>
          <w:lang w:val="en-US" w:eastAsia="zh-CN"/>
        </w:rPr>
      </w:pPr>
      <w:r>
        <w:rPr>
          <w:rFonts w:hint="eastAsia" w:ascii="Times New Roman" w:hAnsi="Times New Roman"/>
          <w:lang w:val="en-US" w:eastAsia="zh-CN"/>
        </w:rPr>
        <w:t>深入实施新型城镇化战略行动。科学有序推进农业转移人口市民化，全面推进常住地提供基本公共服务，强化随迁子女义务教育保障，推动将符合条件的农业转移人口纳入住房保障体系，畅通参加社会保险渠道。加快补齐县城基础设施和公共服务短板，大力发展县域经济，提高城乡规划、建设、治理融合水平。发展现代化都市圈、优化空间格局，提升超大特大城市现代化治理水平，促进大中小城市和小城镇协调发展。持续推进城市更新和城镇老旧小区改造，统筹城市低效用地再开发，加快健全城市防洪排涝体系，加强燃气、给排水、热力、地下管廊等建设和协同管理。发展数字化、智能化基础设施，完善无障碍适老化配套设施，提升社区综合服务功能，打造宜居、韧性、智慧城市。</w:t>
      </w:r>
    </w:p>
    <w:p w14:paraId="540687B6">
      <w:pPr>
        <w:bidi w:val="0"/>
        <w:ind w:firstLine="640"/>
        <w:rPr>
          <w:rFonts w:hint="eastAsia" w:ascii="Times New Roman" w:hAnsi="Times New Roman"/>
          <w:lang w:val="en-US" w:eastAsia="zh-CN"/>
        </w:rPr>
      </w:pPr>
      <w:r>
        <w:rPr>
          <w:rFonts w:hint="eastAsia" w:ascii="Times New Roman" w:hAnsi="Times New Roman"/>
          <w:lang w:val="en-US" w:eastAsia="zh-CN"/>
        </w:rPr>
        <w:t>加大区域战略实施力度。发挥区域协调发展战略、区域重大战略、主体功能区战略的叠加效应，积极培育新的增长极。深入实施西部大开发、东北全面振兴、中部地区加快崛起、东部地区加快推进现代化等战略。提升京津冀、长三角、粤港澳大湾区等经济发展优势区域的创新能力和辐射带动作用。深入推动长江经济带建设、黄河流域生态保护和高质量发展。支持经济大省挑大梁，在要素保障、科技创新、改革开放先行先试等方面制定支持政策。鼓励其他地区因地制宜、各展所长。高标准高质量推进雄安新区建设。推动成渝地区双城经济圈建设走深走实。深化东、中、西、东北地区产业协作，推动产业有序梯度转移。支持革命老区、民族地区加快发展，加强边疆地区建设，推进兴边富民、稳边固边。积极探索资源型地区转型发展新路径。大力发展海洋经济，建设全国海洋经济发展示范区。</w:t>
      </w:r>
    </w:p>
    <w:p w14:paraId="673E1B82">
      <w:pPr>
        <w:numPr>
          <w:ilvl w:val="0"/>
          <w:numId w:val="0"/>
        </w:numPr>
        <w:bidi w:val="0"/>
        <w:ind w:firstLine="640" w:firstLineChars="200"/>
        <w:rPr>
          <w:rFonts w:hint="eastAsia" w:ascii="方正楷体_GBK" w:hAnsi="方正楷体_GBK" w:eastAsia="方正楷体_GBK" w:cs="方正楷体_GBK"/>
          <w:kern w:val="2"/>
          <w:sz w:val="32"/>
          <w:szCs w:val="24"/>
          <w:lang w:val="en-US" w:eastAsia="zh-CN" w:bidi="ar-SA"/>
        </w:rPr>
      </w:pPr>
      <w:r>
        <w:rPr>
          <w:rFonts w:hint="eastAsia" w:ascii="方正楷体_GBK" w:hAnsi="方正楷体_GBK" w:eastAsia="方正楷体_GBK" w:cs="方正楷体_GBK"/>
          <w:kern w:val="2"/>
          <w:sz w:val="32"/>
          <w:szCs w:val="24"/>
          <w:lang w:val="en-US" w:eastAsia="zh-CN" w:bidi="ar-SA"/>
        </w:rPr>
        <w:t>（九）协同推进降碳减污扩绿增长，加快经济社会发展全面绿色转型。进一步深化生态文明体制改革，统筹产业结构调整、污染治理、生态保护、应对气候变化，推进生态优先、节约集约、绿色低碳发展。</w:t>
      </w:r>
    </w:p>
    <w:p w14:paraId="55655DA2">
      <w:pPr>
        <w:bidi w:val="0"/>
        <w:ind w:firstLine="640"/>
        <w:rPr>
          <w:rFonts w:hint="eastAsia" w:ascii="Times New Roman" w:hAnsi="Times New Roman"/>
          <w:lang w:val="en-US" w:eastAsia="zh-CN"/>
        </w:rPr>
      </w:pPr>
      <w:r>
        <w:rPr>
          <w:rFonts w:hint="eastAsia" w:ascii="Times New Roman" w:hAnsi="Times New Roman"/>
          <w:lang w:val="en-US" w:eastAsia="zh-CN"/>
        </w:rPr>
        <w:t>加强污染防治和生态建设。持续深入推进蓝天、碧水、净土保卫战。制定固体废物综合治理行动计划，加强新污染物协同治理和环境风险管控。深入实施生态环境分区管控，统筹推进山水林田湖草沙一体化保护和系统治理，全面推进以国家公园为主体的自然保护地体系建设，推动“三北”工程标志性战役取得重要成果。实施生物多样性保护重大工程，坚定推进长江十年禁渔。健全生态保护补偿和生态产品价值实现机制。积极推进美丽中国先行区建设，不断满足人民群众对良好生态环境新期待。</w:t>
      </w:r>
    </w:p>
    <w:p w14:paraId="446FEF37">
      <w:pPr>
        <w:bidi w:val="0"/>
        <w:ind w:firstLine="640"/>
        <w:rPr>
          <w:rFonts w:hint="eastAsia" w:ascii="Times New Roman" w:hAnsi="Times New Roman"/>
          <w:lang w:val="en-US" w:eastAsia="zh-CN"/>
        </w:rPr>
      </w:pPr>
      <w:r>
        <w:rPr>
          <w:rFonts w:hint="eastAsia" w:ascii="Times New Roman" w:hAnsi="Times New Roman"/>
          <w:lang w:val="en-US" w:eastAsia="zh-CN"/>
        </w:rPr>
        <w:t>加快发展绿色低碳经济。完善支持绿色低碳发展的政策和标准体系，营造绿色低碳产业健康发展生态。深入实施绿色低碳先进技术示范工程，培育绿色建筑、绿色能源、绿色交通等新增长点。完善资源总量管理和全面节约制度，加强重点用能用水单位节能节水管理，有力有效管控高耗能项目。加强废弃物循环利用，大力推广再生材料使用，促进循环经济发展。健全绿色消费激励机制，推动形成绿色低碳的生产方式和生活方式。</w:t>
      </w:r>
    </w:p>
    <w:p w14:paraId="4A9C0389">
      <w:pPr>
        <w:bidi w:val="0"/>
        <w:ind w:firstLine="640"/>
        <w:rPr>
          <w:rFonts w:hint="eastAsia" w:ascii="Times New Roman" w:hAnsi="Times New Roman"/>
          <w:lang w:val="en-US" w:eastAsia="zh-CN"/>
        </w:rPr>
      </w:pPr>
      <w:r>
        <w:rPr>
          <w:rFonts w:hint="eastAsia" w:ascii="Times New Roman" w:hAnsi="Times New Roman"/>
          <w:lang w:val="en-US" w:eastAsia="zh-CN"/>
        </w:rPr>
        <w:t>积极稳妥推进碳达峰碳中和。扎实开展国家碳达峰第二批试点，建立一批零碳园区、零碳工厂。加快构建碳排放双控制度体系，扩大全国碳排放权交易市场行业覆盖范围。开展碳排放统计核算，建立产品碳足迹管理体系、碳标识认证制度，积极应对绿色贸易壁垒。加快建设“沙戈荒”新能源基地，发展海上风电，统筹就地消纳和外送通道建设。开展煤电低碳化改造试点示范。规划应对气候变化一揽子重大工程，积极参与和引领全球环境与气候治理。</w:t>
      </w:r>
    </w:p>
    <w:p w14:paraId="271E071F">
      <w:pPr>
        <w:numPr>
          <w:ilvl w:val="0"/>
          <w:numId w:val="0"/>
        </w:numPr>
        <w:bidi w:val="0"/>
        <w:ind w:firstLine="640" w:firstLineChars="200"/>
        <w:rPr>
          <w:rFonts w:hint="eastAsia" w:ascii="方正楷体_GBK" w:hAnsi="方正楷体_GBK" w:eastAsia="方正楷体_GBK" w:cs="方正楷体_GBK"/>
          <w:kern w:val="2"/>
          <w:sz w:val="32"/>
          <w:szCs w:val="24"/>
          <w:lang w:val="en-US" w:eastAsia="zh-CN" w:bidi="ar-SA"/>
        </w:rPr>
      </w:pPr>
      <w:r>
        <w:rPr>
          <w:rFonts w:hint="eastAsia" w:ascii="方正楷体_GBK" w:hAnsi="方正楷体_GBK" w:eastAsia="方正楷体_GBK" w:cs="方正楷体_GBK"/>
          <w:kern w:val="2"/>
          <w:sz w:val="32"/>
          <w:szCs w:val="24"/>
          <w:lang w:val="en-US" w:eastAsia="zh-CN" w:bidi="ar-SA"/>
        </w:rPr>
        <w:t>（十）加大保障和改善民生力度，提升社会治理效能。加强普惠性、基础性、兜底性民生建设，稳步提高公共服务和社会保障水平，促进社会和谐稳定，不断增强人民群众获得感幸福感安全感。</w:t>
      </w:r>
    </w:p>
    <w:p w14:paraId="4DBFA9AE">
      <w:pPr>
        <w:bidi w:val="0"/>
        <w:ind w:firstLine="640"/>
        <w:rPr>
          <w:rFonts w:hint="eastAsia" w:ascii="Times New Roman" w:hAnsi="Times New Roman"/>
          <w:lang w:val="en-US" w:eastAsia="zh-CN"/>
        </w:rPr>
      </w:pPr>
      <w:r>
        <w:rPr>
          <w:rFonts w:hint="eastAsia" w:ascii="Times New Roman" w:hAnsi="Times New Roman"/>
          <w:lang w:val="en-US" w:eastAsia="zh-CN"/>
        </w:rPr>
        <w:t>更大力度稳定和扩大就业。就业是民生之本。要完善就业优先政策，加大各类资金资源统筹支持力度，促进充分就业、提高就业质量。实施重点领域、重点行业、城乡基层和中小微企业就业支持计划，用足用好稳岗返还、税费减免、就业补贴等政策。支持劳动密集型产业吸纳和稳定就业，统筹好新技术应用和岗位转换，创造新的就业机会。优化就业创业服务，拓宽高校毕业生等青年就业创业渠道，做好退役军人安置和就业服务，促进脱贫人口、农民工就业，强化大龄、残疾、较长时间失业等就业困难群体帮扶。加强灵活就业和新就业形态劳动者权益保障，推进扩大职业伤害保障试点。切实保障劳动者工资发放，清理整治欠薪，坚决纠正各类就业歧视。开展大规模职业技能提升培训行动，增加制造业、服务业紧缺技能人才供给。加快构建技能导向的薪酬分配制度，提高技能人才待遇水平，让多劳者多得、技高者多得、创新者多得。</w:t>
      </w:r>
    </w:p>
    <w:p w14:paraId="51DE348C">
      <w:pPr>
        <w:bidi w:val="0"/>
        <w:ind w:firstLine="640"/>
        <w:rPr>
          <w:rFonts w:hint="eastAsia" w:ascii="Times New Roman" w:hAnsi="Times New Roman"/>
          <w:lang w:val="en-US" w:eastAsia="zh-CN"/>
        </w:rPr>
      </w:pPr>
      <w:r>
        <w:rPr>
          <w:rFonts w:hint="eastAsia" w:ascii="Times New Roman" w:hAnsi="Times New Roman"/>
          <w:lang w:val="en-US" w:eastAsia="zh-CN"/>
        </w:rPr>
        <w:t>强化基本医疗卫生服务。实施健康优先发展战略，促进医疗、医保、医药协同发展和治理。深化以公益性为导向的公立医院改革，推进编制动态调整，建立以医疗服务为主导的收费机制，完善薪酬制度，优化绩效考核。改善病房和诊疗条件，以患者为中心持续改善医疗服务。促进优质医疗资源扩容下沉和区域均衡布局，实施医疗卫生强基工程。加强护理、儿科、病理、全科、老年医学专业队伍建设，完善精神卫生服务体系。优化药品和耗材集采政策，强化质量评估和监管，让人民群众用药更放心。健全药品价格形成机制，制定创新药目录，支持创新药和医疗器械发展。完善中医药传承创新发展机制，推动中医药事业和产业高质量发展。加强疾病预防控制体系建设，统筹做好重点传染病防控。居民医保和基本公共卫生服务经费人均财政补助标准分别再提高30元和5元。稳步推动基本医疗保险省级统筹，健全基本医疗保险筹资和待遇调整机制，深化医保支付方式改革，促进分级诊疗。全面建立药品耗材追溯机制，严格医保基金监管，让每一分钱都用于增进人民健康福祉。</w:t>
      </w:r>
    </w:p>
    <w:p w14:paraId="6722EC4C">
      <w:pPr>
        <w:bidi w:val="0"/>
        <w:ind w:firstLine="640"/>
        <w:rPr>
          <w:rFonts w:hint="eastAsia" w:ascii="Times New Roman" w:hAnsi="Times New Roman"/>
          <w:lang w:val="en-US" w:eastAsia="zh-CN"/>
        </w:rPr>
      </w:pPr>
      <w:r>
        <w:rPr>
          <w:rFonts w:hint="eastAsia" w:ascii="Times New Roman" w:hAnsi="Times New Roman"/>
          <w:lang w:val="en-US" w:eastAsia="zh-CN"/>
        </w:rPr>
        <w:t>完善社会保障和服务政策。城乡居民基础养老金最低标准再提高20元，适当提高退休人员基本养老金。加快发展第三支柱养老保险，实施好个人养老金制度。积极应对人口老龄化，完善发展养老事业和养老产业政策机制，大力发展银发经济。加快发展智慧养老。推进社区支持的居家养老，强化失能老年人照护，加大对老年助餐服务、康复辅助器具购置和租赁支持力度，扩大普惠养老服务，推动农村养老服务发展。加快建立长期护理保险制度。制定促进生育政策，发放育儿补贴，大力发展托幼一体服务，增加普惠托育服务供给。稳妥实施渐进式延迟法定退休年龄改革。做好军人军属、退役军人和其他优抚对象优待抚恤工作。加强困境儿童、流动儿童和留守儿童关爱服务。做好重度残疾人托养照护服务，提升残疾预防和康复服务水平。加强低收入人口动态监测和常态化救助帮扶，完善分层分类社会救助体系，保障困难群众基本生活。</w:t>
      </w:r>
    </w:p>
    <w:p w14:paraId="018E5E17">
      <w:pPr>
        <w:bidi w:val="0"/>
        <w:ind w:firstLine="640"/>
        <w:rPr>
          <w:rFonts w:hint="eastAsia" w:ascii="Times New Roman" w:hAnsi="Times New Roman"/>
          <w:lang w:val="en-US" w:eastAsia="zh-CN"/>
        </w:rPr>
      </w:pPr>
      <w:r>
        <w:rPr>
          <w:rFonts w:hint="eastAsia" w:ascii="Times New Roman" w:hAnsi="Times New Roman"/>
          <w:lang w:val="en-US" w:eastAsia="zh-CN"/>
        </w:rPr>
        <w:t>加强精神文明建设。完善培育和践行社会主义核心价值观制度机制，推进群众性精神文明创建和公民道德建设。发展哲学社会科学、新闻出版、广播影视、文学艺术和档案等事业，加强智库建设。深化全民阅读活动。加强和改进未成年人思想道德建设。健全网络生态治理长效机制，发展积极健康的网络文化，推动新时代网络强国建设。完善公共文化服务体系，推动优质文化资源直达基层。健全文化产业体系和市场体系，加快发展新型文化业态，大力发展旅游业。推进文化遗产系统性保护，提升文物、非物质文化遗产保护利用和考古研究水平。扩大国际人文交流合作，全面提升国际传播效能。改革完善竞技体育管理体制和运行机制。办好第十五届全国运动会和第十二届世界运动会。积极发展冰雪运动和冰雪经济。推进群众身边的运动场地设施建设，广泛开展全民健身活动。加强青少年科学健身普及和健康干预，让年轻一代在运动中强意志、健身心。</w:t>
      </w:r>
    </w:p>
    <w:p w14:paraId="36A7F335">
      <w:pPr>
        <w:bidi w:val="0"/>
        <w:ind w:firstLine="640"/>
        <w:rPr>
          <w:rFonts w:hint="eastAsia" w:ascii="Times New Roman" w:hAnsi="Times New Roman"/>
          <w:lang w:val="en-US" w:eastAsia="zh-CN"/>
        </w:rPr>
      </w:pPr>
      <w:r>
        <w:rPr>
          <w:rFonts w:hint="eastAsia" w:ascii="Times New Roman" w:hAnsi="Times New Roman"/>
          <w:lang w:val="en-US" w:eastAsia="zh-CN"/>
        </w:rPr>
        <w:t>维护国家安全和社会稳定。全面贯彻总体国家安全观，完善维护国家安全体制机制，推进国家安全体系和能力现代化。落实维护社会稳定责任制，加强公共安全治理，强化基层应急基础和力量。深入实施安全生产治本攻坚三年行动，做好重点行业领域安全生产风险排查整治，坚决遏制重特大事故发生。严格食品药品监管，抓好校园学生餐、平台外卖安全监管。加强气象服务。做好洪涝、干旱、台风、森林草原火灾、地质灾害、地震等自然灾害防范应对。做好西藏定日县地震灾后恢复重建，提高重点地区房屋、基础设施抗震能力。健全城乡基层治理体系，加强乡镇街道服务管理力量，提高市域社会治理能力。全面深化事业单位改革。引导支持社会组织、人道救助、志愿服务、公益慈善等健康发展。发挥好行业协会商会行业自律作用。保障妇女、儿童、老年人、残疾人合法权益。坚持和发展新时代“枫桥经验”，推进基层综治中心规范化建设，持续推进信访工作法治化，进一步加强社会矛盾和风险隐患排查，把矛盾纠纷化解在基层、化解在萌芽状态。提升公共法律服务均衡性和可及性。健全社会心理服务体系和危机干预机制，培育自尊自信、理性平和、积极向上的社会心态。建设更高水平的平安中国，完善社会治安整体防控体系，依法严厉打击黑恶势力、电信网络诈骗等违法犯罪活动，保障人民群众安居乐业、社会安定有序。</w:t>
      </w:r>
    </w:p>
    <w:p w14:paraId="73CB03F7">
      <w:pPr>
        <w:bidi w:val="0"/>
        <w:ind w:firstLine="640"/>
        <w:rPr>
          <w:rFonts w:hint="eastAsia" w:ascii="Times New Roman" w:hAnsi="Times New Roman"/>
          <w:lang w:val="en-US" w:eastAsia="zh-CN"/>
        </w:rPr>
      </w:pPr>
      <w:r>
        <w:rPr>
          <w:rFonts w:hint="eastAsia" w:ascii="Times New Roman" w:hAnsi="Times New Roman"/>
          <w:lang w:val="en-US" w:eastAsia="zh-CN"/>
        </w:rPr>
        <w:t>今年将开展“十五五”规划编制工作。要深入分析“十五五”时期新的阶段性特征，科学确定发展目标，谋划好重大战略任务、重大政策举措、重大工程项目，更好发挥规划对经济社会发展的引领指导作用。</w:t>
      </w:r>
    </w:p>
    <w:p w14:paraId="0D62567A">
      <w:pPr>
        <w:bidi w:val="0"/>
        <w:ind w:firstLine="640"/>
        <w:rPr>
          <w:rFonts w:hint="eastAsia" w:ascii="Times New Roman" w:hAnsi="Times New Roman"/>
          <w:lang w:val="en-US" w:eastAsia="zh-CN"/>
        </w:rPr>
      </w:pPr>
      <w:r>
        <w:rPr>
          <w:rFonts w:hint="eastAsia" w:ascii="Times New Roman" w:hAnsi="Times New Roman"/>
          <w:lang w:val="en-US" w:eastAsia="zh-CN"/>
        </w:rPr>
        <w:t>应对新挑战、完成新任务，对政府工作提出新的更高要求。各级政府及其工作人员要深刻领悟“两个确立”的决定性意义，增强“四个意识”、坚定“四个自信”、做到“两个维护”，自觉在思想上政治上行动上同以习近平同志为核心的党中央保持高度一致。坚决扛起全面从严治党政治责任，深入贯彻中央八项规定精神，坚定不移推进政府党风廉政建设和反腐败斗争。全面提升政府履职能力，确保党中央决策部署不折不扣落实到位。</w:t>
      </w:r>
    </w:p>
    <w:p w14:paraId="3B5A7BC5">
      <w:pPr>
        <w:bidi w:val="0"/>
        <w:ind w:firstLine="640"/>
        <w:rPr>
          <w:rFonts w:hint="eastAsia" w:ascii="Times New Roman" w:hAnsi="Times New Roman"/>
          <w:lang w:val="en-US" w:eastAsia="zh-CN"/>
        </w:rPr>
      </w:pPr>
      <w:r>
        <w:rPr>
          <w:rFonts w:hint="eastAsia" w:ascii="Times New Roman" w:hAnsi="Times New Roman"/>
          <w:lang w:val="en-US" w:eastAsia="zh-CN"/>
        </w:rPr>
        <w:t>加强法治政府建设。严格依照宪法法律履职尽责，推进政府机构、职能、权限、程序、责任法定化。自觉接受同级人大及其常委会的监督，自觉接受人民政协的民主监督，自觉接受社会和舆论监督。加强审计监督。坚持科学、民主、依法决策，加强政府立法审查，强化重大决策、规范性文件合法性审查。深化政务公开。推进严格规范公正文明执法，落实行政裁量权基准制度，健全维护群众利益的制度机制。支持工会、共青团、妇联等群团组织更好发挥作用。政府工作人员要恪尽职守、廉洁奉公，厉行法治、依法办事，确保党和人民赋予的权力始终用来为人民谋幸福。</w:t>
      </w:r>
    </w:p>
    <w:p w14:paraId="60E73D18">
      <w:pPr>
        <w:bidi w:val="0"/>
        <w:ind w:firstLine="640"/>
        <w:rPr>
          <w:rFonts w:hint="eastAsia" w:ascii="Times New Roman" w:hAnsi="Times New Roman"/>
          <w:lang w:val="en-US" w:eastAsia="zh-CN"/>
        </w:rPr>
      </w:pPr>
      <w:r>
        <w:rPr>
          <w:rFonts w:hint="eastAsia" w:ascii="Times New Roman" w:hAnsi="Times New Roman"/>
          <w:lang w:val="en-US" w:eastAsia="zh-CN"/>
        </w:rPr>
        <w:t>提升行政效能和水平。坚持求真务实，从实际出发解决问题。善于把党中央决策部署与自身实际结合起来，谋划牵引性、撬动性强的工作抓手和载体，提高创造性贯彻落实能力。加快数字政府建设，健全“高效办成一件事”重点事项清单管理和常态化推进机制，完善覆盖全国的一体化在线政务服务平台。强化正向激励，完善考核评价体系，持续整治形式主义为基层减负，切实把面向基层的多头重复、指标细碎、方式繁琐的督查检查考核减下来，让广大干部把更多时间和精力用到干实事上。各级政府工作人员要坚持干字当头、脚踏实地，创造更多经得起历史和人民检验的发展业绩。</w:t>
      </w:r>
    </w:p>
    <w:p w14:paraId="43E356D6">
      <w:pPr>
        <w:bidi w:val="0"/>
        <w:ind w:firstLine="640"/>
        <w:rPr>
          <w:rFonts w:hint="eastAsia" w:ascii="Times New Roman" w:hAnsi="Times New Roman"/>
          <w:lang w:val="en-US" w:eastAsia="zh-CN"/>
        </w:rPr>
      </w:pPr>
      <w:r>
        <w:rPr>
          <w:rFonts w:hint="eastAsia" w:ascii="Times New Roman" w:hAnsi="Times New Roman"/>
          <w:lang w:val="en-US" w:eastAsia="zh-CN"/>
        </w:rPr>
        <w:t>我们要以铸牢中华民族共同体意识为主线，推进中华民族共同体建设，坚持和完善民族区域自治制度，不断推进民族团结进步事业，加快民族地区现代化建设步伐。坚持党的宗教工作基本方针，系统推进我国宗教中国化，加强宗教事务治理法治化。完善侨务工作机制，维护海外侨胞和归侨侨眷合法权益，汇聚海内外中华儿女共创辉煌的强大力量。</w:t>
      </w:r>
    </w:p>
    <w:p w14:paraId="2B93ADE3">
      <w:pPr>
        <w:bidi w:val="0"/>
        <w:ind w:firstLine="640"/>
        <w:rPr>
          <w:rFonts w:hint="eastAsia" w:ascii="Times New Roman" w:hAnsi="Times New Roman"/>
          <w:lang w:val="en-US" w:eastAsia="zh-CN"/>
        </w:rPr>
      </w:pPr>
      <w:r>
        <w:rPr>
          <w:rFonts w:hint="eastAsia" w:ascii="Times New Roman" w:hAnsi="Times New Roman"/>
          <w:lang w:val="en-US" w:eastAsia="zh-CN"/>
        </w:rPr>
        <w:t>过去一年，国防和军队建设取得新的重要进展。新的一年，我们要深入贯彻习近平强军思想，贯彻新时代军事战略方针，坚持党对人民军队的绝对领导，全面深入贯彻军委主席负责制，持续深化政治整训，全力打好实现建军一百年奋斗目标攻坚战。深入推进练兵备战，加快发展新质战斗力，构建中国特色现代军事理论体系，坚定捍卫国家主权、安全、发展利益。抓好军队建设“十四五”规划收官，加紧实施国防发展重大工程，加快推进网络信息体系建设。协力推进跨军地改革，优化国防科技工业体系和布局，健全一体化国家战略体系和能力建设工作机制。加强国防教育、国防动员和后备力量建设。各级政府要大力支持国防和军队建设，完善双拥工作机制，巩固和发展坚如磐石的军政军民团结。</w:t>
      </w:r>
    </w:p>
    <w:p w14:paraId="736751B8">
      <w:pPr>
        <w:bidi w:val="0"/>
        <w:ind w:firstLine="640"/>
        <w:rPr>
          <w:rFonts w:hint="eastAsia" w:ascii="Times New Roman" w:hAnsi="Times New Roman"/>
          <w:lang w:val="en-US" w:eastAsia="zh-CN"/>
        </w:rPr>
      </w:pPr>
      <w:r>
        <w:rPr>
          <w:rFonts w:hint="eastAsia" w:ascii="Times New Roman" w:hAnsi="Times New Roman"/>
          <w:lang w:val="en-US" w:eastAsia="zh-CN"/>
        </w:rPr>
        <w:t>我们要全面准确、坚定不移贯彻“一国两制”、“港人治港”、“澳人治澳”、高度自治的方针，维护宪法和基本法确定的特别行政区宪制秩序，落实“爱国者治港”、“爱国者治澳”原则。支持香港、澳门发展经济、改善民生，深化国际交往合作，更好融入国家发展大局，保持香港、澳门长期繁荣稳定。</w:t>
      </w:r>
    </w:p>
    <w:p w14:paraId="1F231E2E">
      <w:pPr>
        <w:bidi w:val="0"/>
        <w:ind w:firstLine="640"/>
        <w:rPr>
          <w:rFonts w:hint="eastAsia" w:ascii="Times New Roman" w:hAnsi="Times New Roman"/>
          <w:lang w:val="en-US" w:eastAsia="zh-CN"/>
        </w:rPr>
      </w:pPr>
      <w:r>
        <w:rPr>
          <w:rFonts w:hint="eastAsia" w:ascii="Times New Roman" w:hAnsi="Times New Roman"/>
          <w:lang w:val="en-US" w:eastAsia="zh-CN"/>
        </w:rPr>
        <w:t>我们要坚持贯彻新时代党解决台湾问题的总体方略，坚持一个中国原则和“九二共识”，坚决反对“台独”分裂和外部势力干涉，推动两岸关系和平发展。完善促进两岸经济文化交流合作制度和政策，深化两岸融合发展，增进两岸同胞福祉，坚定不移推进祖国统一大业，携手共创民族复兴伟业。</w:t>
      </w:r>
    </w:p>
    <w:p w14:paraId="6E356DF2">
      <w:pPr>
        <w:bidi w:val="0"/>
        <w:ind w:firstLine="640"/>
        <w:rPr>
          <w:rFonts w:hint="eastAsia" w:ascii="Times New Roman" w:hAnsi="Times New Roman"/>
          <w:lang w:val="en-US" w:eastAsia="zh-CN"/>
        </w:rPr>
      </w:pPr>
      <w:r>
        <w:rPr>
          <w:rFonts w:hint="eastAsia" w:ascii="Times New Roman" w:hAnsi="Times New Roman"/>
          <w:lang w:val="en-US" w:eastAsia="zh-CN"/>
        </w:rPr>
        <w:t>我们要坚持独立自主的和平外交政策，坚持走和平发展道路，坚定奉行互利共赢的开放战略，反对霸权主义和强权政治，反对一切形式的单边主义、保护主义，维护国际公平正义。中国愿同国际社会一道，倡导平等有序的世界多极化、普惠包容的经济全球化，推动落实全球发展倡议、全球安全倡议、全球文明倡议，积极参与全球治理体系改革和建设，推动构建人类命运共同体，共创世界和平发展的美好未来。</w:t>
      </w:r>
    </w:p>
    <w:p w14:paraId="6BB2A3FB">
      <w:pPr>
        <w:bidi w:val="0"/>
        <w:ind w:firstLine="640"/>
        <w:rPr>
          <w:rFonts w:hint="eastAsia" w:ascii="Times New Roman" w:hAnsi="Times New Roman"/>
          <w:lang w:val="en-US" w:eastAsia="zh-CN"/>
        </w:rPr>
      </w:pPr>
      <w:r>
        <w:rPr>
          <w:rFonts w:hint="eastAsia" w:ascii="Times New Roman" w:hAnsi="Times New Roman"/>
          <w:lang w:val="en-US" w:eastAsia="zh-CN"/>
        </w:rPr>
        <w:t>各位代表！信心凝聚力量，实干谱写华章。我们要更加紧密地团结在以习近平同志为核心的党中央周围，高举中国特色社会主义伟大旗帜，以习近平新时代中国特色社会主义思想为指导，迎难而上、锐意进取，努力完成全年经济社会发展目标任务，确保“十四五”规划圆满收官，为以中国式现代化全面推进强国建设、民族复兴伟业不懈奋斗！</w:t>
      </w:r>
    </w:p>
    <w:p w14:paraId="724D044B">
      <w:pPr>
        <w:bidi w:val="0"/>
        <w:rPr>
          <w:rFonts w:hint="eastAsia"/>
          <w:lang w:val="en-US" w:eastAsia="zh-CN"/>
        </w:rPr>
      </w:pPr>
    </w:p>
    <w:p w14:paraId="5C912A20">
      <w:pPr>
        <w:bidi w:val="0"/>
        <w:rPr>
          <w:rFonts w:hint="eastAsia"/>
          <w:lang w:val="en-US" w:eastAsia="zh-CN"/>
        </w:rPr>
        <w:sectPr>
          <w:pgSz w:w="11906" w:h="16838"/>
          <w:pgMar w:top="1984" w:right="1474" w:bottom="1644" w:left="1474" w:header="851" w:footer="992" w:gutter="0"/>
          <w:pgNumType w:fmt="decimal"/>
          <w:cols w:space="0" w:num="1"/>
          <w:rtlGutter w:val="0"/>
          <w:docGrid w:type="lines" w:linePitch="312" w:charSpace="0"/>
        </w:sectPr>
      </w:pPr>
    </w:p>
    <w:p w14:paraId="61BAF311">
      <w:pPr>
        <w:keepNext w:val="0"/>
        <w:keepLines w:val="0"/>
        <w:pageBreakBefore w:val="0"/>
        <w:widowControl w:val="0"/>
        <w:kinsoku/>
        <w:wordWrap/>
        <w:overflowPunct/>
        <w:topLinePunct w:val="0"/>
        <w:autoSpaceDE/>
        <w:autoSpaceDN/>
        <w:bidi w:val="0"/>
        <w:adjustRightInd/>
        <w:snapToGrid/>
        <w:spacing w:after="240"/>
        <w:ind w:firstLine="0" w:firstLineChars="0"/>
        <w:jc w:val="left"/>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来源：新华社</w:t>
      </w:r>
    </w:p>
    <w:p w14:paraId="56528AA4">
      <w:pPr>
        <w:pStyle w:val="2"/>
        <w:bidi w:val="0"/>
        <w:rPr>
          <w:rFonts w:hint="eastAsia"/>
          <w:lang w:val="en-US" w:eastAsia="zh-CN"/>
        </w:rPr>
      </w:pPr>
      <w:bookmarkStart w:id="8" w:name="_Toc28758"/>
      <w:r>
        <w:rPr>
          <w:rFonts w:hint="eastAsia"/>
          <w:lang w:val="en-US" w:eastAsia="zh-CN"/>
        </w:rPr>
        <w:t>全国人民代表大会常务委员会工作报告——2025年3月8日在第十四届全国人民代表大会第三次会议上</w:t>
      </w:r>
      <w:bookmarkEnd w:id="8"/>
    </w:p>
    <w:p w14:paraId="67E81EF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Times New Roman" w:hAnsi="Times New Roman"/>
          <w:lang w:val="en-US" w:eastAsia="zh-CN"/>
        </w:rPr>
      </w:pPr>
      <w:r>
        <w:rPr>
          <w:rFonts w:hint="eastAsia" w:ascii="方正楷体_GBK" w:hAnsi="方正楷体_GBK" w:eastAsia="方正楷体_GBK" w:cs="方正楷体_GBK"/>
          <w:lang w:val="en-US" w:eastAsia="zh-CN"/>
        </w:rPr>
        <w:t>全国人民代表大会常务委员会委员长  赵乐际</w:t>
      </w:r>
    </w:p>
    <w:p w14:paraId="47495E34">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各位代表：</w:t>
      </w:r>
    </w:p>
    <w:p w14:paraId="37C088CF">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过去一年的工作</w:t>
      </w:r>
    </w:p>
    <w:p w14:paraId="6A79C1CB">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2024年是中华人民共和国成立75周年。以习近平同志为核心的党中央团结带领全国各族人民，砥砺奋进、攻坚克难，经济运行总体平稳、稳中有进，高质量发展扎实推进，改革开放持续深化，民生保障扎实有力，社会大局保持稳定，中国式现代化迈出新的坚实步伐。经过75年不懈奋斗，中国发生沧海桑田的巨大变化，中华民族伟大复兴进入不可逆转的历史进程，充分彰显中国共产党领导和我国社会主义制度的显著优势。</w:t>
      </w:r>
    </w:p>
    <w:p w14:paraId="2A488344">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2024年是全国人民代表大会成立70周年。习近平总书记在庆祝大会上发表重要讲话，深刻阐述人民代表大会制度的光辉历程、显著优势、宝贵经验和实践要求，为坚持好、完善好、运行好人民代表大会制度提供了根本遵循。70年实践告诉我们，人民代表大会制度是符合我国国情和实际、体现社会主义国家性质、保证人民当家作主的好制度，是能够有效凝聚全体人民力量一道推进中国式现代化的好制度，具有强大生命力和显著优越性。70年实践激励我们，进一步坚定道路自信、理论自信、制度自信、文化自信，坚定不移走中国特色社会主义政治发展道路，更充分地发挥人民代表大会制度的政治优势，为实现新时代新征程党和人民的奋斗目标提供坚实制度保障。</w:t>
      </w:r>
    </w:p>
    <w:p w14:paraId="7F29CADC">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一年来，在以习近平同志为核心的党中央坚强领导下，全国人大常委会坚持以习近平新时代中国特色社会主义思想为指导，全面贯彻落实党的二十大和二十届二中、三中全会精神，学习贯彻习近平法治思想、习近平总书记关于坚持和完善人民代表大会制度的重要思想，坚持党的领导、人民当家作主、依法治国有机统一，践行全过程人民民主，依法履职、担当尽责，各项工作取得新的进展和成效。</w:t>
      </w:r>
    </w:p>
    <w:p w14:paraId="5CFFCF31">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一、加强宪法实施和监督，维护宪法权威和尊严</w:t>
      </w:r>
    </w:p>
    <w:p w14:paraId="752C6207">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常委会坚持宪法的国家根本法地位，全面贯彻宪法规定、宪法原则、宪法精神，把宪法实施和监督、宪法宣传教育贯穿到人大各项工作中，充分发挥人大保证全面有效实施宪法法律的重要作用。</w:t>
      </w:r>
    </w:p>
    <w:p w14:paraId="0594D7B7">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完善和落实宪法相关法律制度。总结监督法实施以来特别是党的十八大以来人大监督工作实践经验，对这部法律作出重要修改，完善人大监督的指导思想、原则理念和制度机制，更好保障各级人大常委会依法行使监督职权。修改监察法，巩固拓展国家监察体制改革成果，完善监察派驻、监察权限、监察程序、反腐败国际合作、对监察机关和监察人员的监督等规定，推动提高监察工作规范化、法治化、正规化水平。两次审议代表法修正草案并决定提请本次大会审议，更好保障和规范人大代表依法履职、发挥作用。实施宪法相关规定，贯彻党中央决策部署，作出关于在中华人民共和国成立75周年之际授予国家勋章和国家荣誉称号的决定。</w:t>
      </w:r>
    </w:p>
    <w:p w14:paraId="4B9A0AD7">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推进合宪性审查、备案审查工作。坚持依宪立法、依法立法，对每一件提请审议的法律案进行合宪性审查，积极回应社会关切，每一个立法环节都把好宪法关。全面实施关于完善和加强备案审查制度的决定，推动备案审查与合宪性审查有序衔接，对报送备案的2146件行政法规、地方性法规、自治条例和单行条例、司法解释、特别行政区本地法律等进行主动审查，对公民、组织提出的5682件审查建议逐一研究并依法反馈。围绕落实党中央决策部署和保证重要法律实施，推动开展法规、规章和其他规范性文件集中清理工作。督促制定机关纠正处理各类规范性文件1040件。积极开展备案审查案例指导工作。推动全国31个省级法规规章规范性文件数据库全部建成使用。</w:t>
      </w:r>
    </w:p>
    <w:p w14:paraId="7A22E75D">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加强宪法理论研究和宣传教育。学习贯彻习近平总书记关于宪法的重要论述，宣传阐释宪法的发展历程、性质特征、优势功效，坚定宪法自信，增强宪法自觉。以“弘扬宪法精神，维护宪法权威”为主题举行第十一个国家宪法日座谈会，推动全社会尊崇宪法、学习宪法、遵守宪法、维护宪法、运用宪法。加强宪法在特别行政区的宣传教育。召开纪念民族区域自治法颁布实施40周年座谈会。组织5次宪法宣誓仪式，增强国家工作人员依宪依法履职的责任感、使命感。</w:t>
      </w:r>
    </w:p>
    <w:p w14:paraId="2787E09D">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行使宪法法律赋予人大的任免权。依法任免专门委员会副主任委员和委员、常委会副秘书长、常委会工作委员会副主任、第六任澳门特别行政区基本法委员会组成人员20人次。依法任免和决定任免国务院、最高人民法院、最高人民检察院工作人员276人次。批准任免省级人民检察院检察长6人次。</w:t>
      </w:r>
    </w:p>
    <w:p w14:paraId="33886FE7">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二、认真履行立法职责，不断完善中国特色社会主义法律体系</w:t>
      </w:r>
    </w:p>
    <w:p w14:paraId="10BBA0C9">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常委会行使国家立法权，加强重点领域、新兴领域、涉外领域立法，深入推进科学立法、民主立法、依法立法，以高质量立法保障和服务改革发展。一年来，共审议法律案39件，通过其中24件，包括制定法律6件、修改法律14件、作出有关法律问题和重大问题的决定4件。决定批准条约、重要协定12项。</w:t>
      </w:r>
    </w:p>
    <w:p w14:paraId="4F19CE0E">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完善经济领域立法。制定农村集体经济组织法，对于促进新型农村集体经济高质量发展、维护和发展农民群众利益、推进乡村全面振兴具有重要意义。落实税收法定原则，制定增值税法、关税法，推动健全有利于高质量发展、社会公平、市场统一的税收制度。修改统计法、会计法，着力解决统计造假、财务造假等突出问题，维护良好市场经济秩序。修订反洗钱法，继续审议金融稳定法草案，更好维护金融秩序、社会公共利益和国家安全。两次审议民营经济促进法草案。初次审议反不正当竞争法修订草案、民用航空法修订草案、渔业法修订草案、仲裁法修订草案、海商法修订草案。</w:t>
      </w:r>
    </w:p>
    <w:p w14:paraId="3EF000D7">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加强社会民生领域立法。制定学前教育法，回应人民群众对学前教育普及普惠安全优质发展的期盼。全面总结学位条例实施40多年的经验，制定学位法，更好服务新时代高等教育事业改革发展。修订文物保护法，贯彻落实保护第一、加强管理、挖掘价值、有效利用、让文物活起来的工作要求，传承和弘扬中华优秀传统文化。适应新时代科普事业发展需要，修订科学技术普及法，培育崇尚科学、追求创新的社会风尚。修订国境卫生检疫法，统筹推进传染病防治法修改和突发公共卫生事件应对法制定工作，强化公共卫生法治保障。继续审议治安管理处罚法修订草案。初次审议法治宣传教育法草案。</w:t>
      </w:r>
    </w:p>
    <w:p w14:paraId="1B098E59">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推进资源能源、生态环境领域立法。制定能源法，这是能源领域的基础性法律，对于保障国家能源安全、推动能源高质量发展、促进绿色低碳转型具有重要意义。修订矿产资源法，依法保障国家矿产资源安全，提高合理开发利用和保护水平。两次审议国家公园法草案。初次审议原子能法草案。扎实推进生态环境法典编纂工作。</w:t>
      </w:r>
    </w:p>
    <w:p w14:paraId="7F3E6FCD">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健全国家安全法律制度。修订国防教育法，为普及和加强国防教育、发扬爱国主义精神、促进国防建设夯实法制基础。修订突发事件应对法，健全防范化解重大安全风险、应对突发事件的制度机制，更好保护人民生命财产安全。初次审议危险化学品安全法草案。</w:t>
      </w:r>
    </w:p>
    <w:p w14:paraId="33F9DAE0">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支持和保障进一步全面深化改革。研究部署落实党的二十届三中全会改革任务的具体举措，通过制定修改法律、作出决定等，确保重大改革于法有据，及时把改革成果上升为法律制度。贯彻落实党中央决策部署，作出关于实施渐进式延迟法定退休年龄的决定，对于更好适应我国人口发展新形势、充分开发利用人力资源具有重要意义。作出关于授权国务院在海南自由贸易港暂时调整适用食品安全法有关规定的决定、关于延长授权国务院在营商环境创新试点城市暂时调整适用计量法有关规定期限的决定，保障相关改革举措依法有序推进。按照机构改革对法律调整的需求，统筹修改农业技术推广法、未成年人保护法、生物安全法的相关规定。</w:t>
      </w:r>
    </w:p>
    <w:p w14:paraId="352B9898">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发挥人大在立法工作中的主导作用。认真做好确定项目、牵头起草、组织协调、审议把关等立法各环节工作，在党中央领导下与有关方面形成立法工作合力。抓住提高立法质量这个关键，遵循客观规律和立法规律，努力增强立法系统性、整体性、协同性、时效性。修编、出版并应用立法技术规范。根据实际情况，依法终止审议民事强制执行法草案、农村宅基地制度改革试点授权决定草案。坚持民主立法、开门立法，28件次法律草案向社会公布征求意见，收到各方面意见建议7万多条；做好立法调研、座谈、论证、评估等工作；积极建设基层立法联系点，发挥基层立法联系点听取民意“直通车”作用，认真研究采纳各方面提出的意见建议，广泛凝聚立法共识。加强立法全过程宣传解读，举行5次发言人记者会，通报拟审议法律案情况39件次、法律草案公开征求意见情况22件次，回应涉立法热点问题，解读新制定或修改的法律，使立法过程成为宣传普及法律、增强全社会法治观念、践行全过程人民民主的过程。</w:t>
      </w:r>
    </w:p>
    <w:p w14:paraId="078B7F18">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三、依法行使监督职权，发挥人大监督在党和国家监督体系中的重要作用</w:t>
      </w:r>
    </w:p>
    <w:p w14:paraId="0871CF9F">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常委会坚持围绕中心、服务大局、突出重点，综合运用法定监督方式，实行正确监督、有效监督、依法监督，推动党中央决策部署贯彻落实，确保各国家机关依法行使权力，确保人民群众合法权益得到维护和实现。一年来，共听取审议“一府一委两院”21个报告，检查5件法律实施情况，组织开展2次专题询问、9项专题调研，作出2项决议。依法依规办理来信来访19.4万件次，委员长会议定期听取群众信访工作情况报告。</w:t>
      </w:r>
    </w:p>
    <w:p w14:paraId="4CC84CCF">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助力高质量发展。听取审议国务院关于金融工作情况报告，就全面加强金融监管、不断提高金融服务实体经济能力等提出建议。检查企业国有资产法实施情况，依法推动深化国资国企改革和国有经济高质量发展。听取审议国务院关于促进民营经济发展情况报告，促进各种所有制经济优势互补、共同发展。落实党中央部署的一揽子增量政策，常委会作出决议，批准国务院关于提请审议增加地方政府债务限额置换存量隐性债务的议案，助力经济回升和风险化解。听取审议国务院关于建设中国特色、世界一流的大学和优势学科工作情况报告并开展专题询问，推动优化学科布局，提升拔尖创新人才自主培养能力和水平。开展加强新时代安边固边兴边工作、发挥侨务资源优势助力中国式现代化等专题调研。</w:t>
      </w:r>
    </w:p>
    <w:p w14:paraId="01FFCF26">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加强计划执行和预算决算审查监督。听取审议国务院关于计划执行、预算执行、中央决算、财政防灾减灾及应急管理资金分配和使用情况等报告，审查批准2023年中央决算，提出强化预算执行和绩效管理、实施好积极的财政政策、加大扩内需力度、巩固和增强经济回升向好态势等建议。听取审议国务院关于2023年度中央预算执行和其他财政收支的审计工作报告以及审计查出问题整改情况报告，推动健全审计整改长效机制，严肃财经纪律。开展预算法实施、政府采购管理与改革等专题调研。制定财政预算事项备案审查工作办法。发挥预算工委基层联系点作用。健全完善预算联网监督系统。</w:t>
      </w:r>
    </w:p>
    <w:p w14:paraId="0B5FCB86">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强化国有资产管理、政府债务管理监督。审议国务院关于2023年度国有资产管理情况的综合报告，听取审议国务院关于2023年度行政事业性国有资产管理情况的专项报告，提出健全和完善国有资产管理制度、提高行政事业性国有资产使用效益和公共服务效能等建议。听取审议国务院关于金融企业国有资产管理情况专项报告审议意见的研究处理情况和整改问责情况报告，持续推动有关方面严格落实整改责任。建立健全政府债务管理情况报告制度，首次听取审议国务院相关报告，提出统筹政府债务风险化解和稳定发展、建立同高质量发展相适应的政府债务管理机制等建议。</w:t>
      </w:r>
    </w:p>
    <w:p w14:paraId="7B2525D9">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推动保障和改善民生。听取审议国务院关于推进养老服务体系建设、加强和改进失能老年人照护工作情况报告，关于推进托育服务工作情况报告，推动解决群众普遍关心的“一老一小”问题。检查社会保险法实施情况，提出优化社会保险管理和经办服务、稳步提高社保覆盖面和保障水平等建议。检查非物质文化遗产法实施情况，促进非物质文化遗产有效保护、合理利用、传承发展。围绕城市安全发展情况开展专题调研。</w:t>
      </w:r>
    </w:p>
    <w:p w14:paraId="0EC0C777">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促进生态环境保护、乡村全面振兴。听取审议国务院关于2023年度环境状况和环境保护目标完成情况报告，推动持续深入打好污染防治攻坚战，促进绿色低碳发展。听取审议国务院关于防沙治沙工作情况报告，推动系统、科学、依法治沙，巩固和发展“绿进沙退”的好势头。检查黄河保护法实施情况并开展专题询问，依法推动黄河流域生态保护和高质量发展。检查农业法实施情况，听取审议国务院关于耕地保护工作情况报告，围绕发展农业社会化服务、推进农业现代化进程，金融服务乡村全面振兴，智慧农业发展等开展专题调研，推动夯实粮食和重要农产品稳产保供基础，促进农民持续稳定增收。</w:t>
      </w:r>
    </w:p>
    <w:p w14:paraId="124DA3B4">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加强监察、司法工作监督。听取审议国家监察委员会关于整治群众身边不正之风和腐败问题工作情况报告，提出健全风腐同查同治机制、深化重点领域专项整治、提升常态长效整治水平等建议。听取审议最高人民法院关于人民法院行政审判工作情况报告、最高人民检察院关于人民检察院行政检察工作情况报告，促进公正司法、依法行政，推动行政争议实质化解，助力法治政府建设。开展“八五”普法决议执行情况专题调研。</w:t>
      </w:r>
    </w:p>
    <w:p w14:paraId="163BE015">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四、加强和改进代表工作，支持和保障代表依法履职</w:t>
      </w:r>
    </w:p>
    <w:p w14:paraId="11A0E477">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常委会牢固树立为代表服务的意识，持续加强代表工作能力建设，推进代表工作制度化、规范化，支持和保障代表忠实代表人民利益和意志，依法参加行使国家权力，当好党和国家联系人民群众的桥梁。各位代表发挥来自人民、扎根人民的特点优势，依法履职、不负重托，带头密切联系人民群众，支持和参与常委会、专门委员会工作，为人大工作高质量发展作出积极贡献。</w:t>
      </w:r>
    </w:p>
    <w:p w14:paraId="08BF8B8F">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提升代表议案建议工作质量。健全完善代表议案建议提出、交办、办理、督办、反馈全流程工作机制，加强综合分析、专项分析及成果运用，推动议案建议内容高质量、办理高质量。各专门委员会、工作委员会和“一府一委两院”有关部门密切同代表的沟通联系，召开办理工作推进会、座谈会、汇报会，邀请代表参加调研论证，切实把代表议案建议作为提高立法、监督质量的重要基础，作为加强和改进各方面工作的重要依据。十四届全国人大二次会议期间代表提出的298件议案，交由相关专门委员会审议完毕并答复代表，其中涉及的19个立法项目已审议通过或提请审议、58个立法项目已列入立法规划或计划。代表在大会期间提出的9235件建议，交由213家承办单位研究办理，闭会期间提出的105件建议，交由73家承办单位研究办理，均已办理完毕并答复代表，所提问题得到解决或计划逐步解决的占76%。委员长会议研究确定20项重点督办建议，交由19家单位牵头办理，7个专门委员会负责督办，推动解决了一批实际问题。</w:t>
      </w:r>
    </w:p>
    <w:p w14:paraId="7CDE943E">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密切常委会同代表的联系。落实常委会组成人员联系代表机制，通过座谈、调研、走访、电话、信函、微信等方式，与代表保持经常性联系和沟通。完善专门委员会、工作委员会联系相关领域、具有相关专业知识的代表机制，实现联系基层全国人大代表全覆盖。注重发挥代表专业特长，深化代表对常委会工作的参与。代表在大会期间提出的加强和改进人大工作的1200多条意见建议，得到认真研究、积极采纳。邀请275名代表列席常委会会议，召开5次列席代表座谈会。邀请1100多人次代表参加立法调研、执法检查、财政经济工作监督、对外交往等。约2700人次代表就常委会审议的28件次法律草案提出意见建议。统筹协调1600多人次代表参加“一府一委两院”组织的活动。支持省级人大常委会加强同本选举单位选举产生的全国人大代表的联系。</w:t>
      </w:r>
    </w:p>
    <w:p w14:paraId="5CE749D1">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密切代表同人民群众的联系。紧扣法定职责，围绕履职所需，依法有序组织开展代表活动。组织1800多人次代表开展209次专题调研。组织香港、澳门、台湾代表赴河南、山西、广东、甘肃、海南等地视察调研。支持代表通过参加代表小组和代表家站活动、调研、走访、座谈等方式，常态化听取和反映群众意见建议，注重从制度、法律层面思考解决问题的对策建议，把民意民智体现到审议发言和议案建议中。</w:t>
      </w:r>
    </w:p>
    <w:p w14:paraId="3DBE9DF0">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提升代表服务保障工作水平。推动代表学习培训系统化、规范化、专业化，突出思想政治引领，强化履职基础知识，拓展学习广度和深度。举办5期代表专题学习班，为香港、澳门代表举办专题讲座。研究制定代表学习培训课程体系大纲，推进师资库建设。完善代表服务保障工作机制，优化升级代表工作信息化平台功能。加强对代表履职的监督管理，规范代表网络行为。</w:t>
      </w:r>
    </w:p>
    <w:p w14:paraId="782873C6">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做好代表资格审查工作。审议通过代表资格审查委员会6个关于个别代表的代表资格的报告，依法补选代表3人、终止代表资格30人。目前，十四届全国人大实有代表2929人。</w:t>
      </w:r>
    </w:p>
    <w:p w14:paraId="2BBCFA63">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五、积极有效开展人大对外交往，主动服务国家外交大局</w:t>
      </w:r>
    </w:p>
    <w:p w14:paraId="41AECAF4">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常委会贯彻落实党中央外交大政方针和决策部署，以推动落实元首外交成果为首要任务，结合人大职能职责，加强多层次多渠道多领域对外交流交往。一年来，共派出71个团组赴68个国家访问或出席国际会议，接待86个国家的代表团来华访问或出席研讨班，签署6项立法机构合作协议。</w:t>
      </w:r>
    </w:p>
    <w:p w14:paraId="2E42AF05">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深化拓展双边交往。委员长会议组成人员率团访问32个国家，参加国内外事活动249场次。积极开展专门委员会、友好小组、工作机构、人大代表和议员间对口交流。举行中俄议会合作委员会第九次会议和联合工作组会议，同美国国会保持接触对话，加强与欧洲国家议会和欧洲议会的沟通交流，巩固同周边国家、发展中国家议会的友好合作关系，增进政治互信和相互了解，为双边务实合作提供法律保障，从立法机构层面推动国家关系发展。</w:t>
      </w:r>
    </w:p>
    <w:p w14:paraId="4E2FFC47">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深度参与多边合作。成功举办中国全国人大加入各国议会联盟40周年纪念活动暨第六次发展中国家议员研讨班，议联主席、秘书长和来自32个发展中国家的145位代表出席，交流经验，增进友谊，深化合作，发出发展中国家求和平、谋发展的共同声音。派团出席金砖国家议会论坛、各国议会联盟大会、二十国集团议长会议、亚洲议会大会和第六次世界议长大会筹委会会议等多边活动，作为观察员出席拉美议会、中美洲议会、东盟各国议会间大会有关会议，围绕促进“金砖+”合作、全球南方团结自强等，推动各国立法机构凝聚共识。</w:t>
      </w:r>
    </w:p>
    <w:p w14:paraId="14D1E273">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主动加强对外宣介。积极践行和阐释习近平外交思想，宣介构建人类命运共同体、“三大全球倡议”、共建“一带一路”、中国式现代化、“一国两制”等理念主张和成功实践，展示新中国75年发展成就和全过程人民民主、人民代表大会制度优势功效。举办覆盖亚非拉地区和太平洋岛国的6期涉外研讨班，60个国家的283位议员和议会官员来华参访交流。安排来访团组、驻华使节参观中国共产党历史展览馆，考察人大代表家站、基层联系点，赴地方实地参访，亲身感知真实美好、可敬可爱的中国。针对个别国家议会在涉华核心利益问题上的错误行径，严正发声，坚决驳斥，维护国家主权、安全、发展利益。</w:t>
      </w:r>
    </w:p>
    <w:p w14:paraId="353D611B">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六、全面加强常委会自身建设，提高依法履职能力和水平</w:t>
      </w:r>
    </w:p>
    <w:p w14:paraId="3CD5C1D9">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常委会按照“四个机关”的定位要求，加强政治建设、思想建设、组织建设、作风建设、纪律建设，营造和维护风清气正、干事创业的良好政治氛围。</w:t>
      </w:r>
    </w:p>
    <w:p w14:paraId="7C67221E">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加强思想政治建设。持续深入学习贯彻习近平新时代中国特色社会主义思想，紧紧围绕党和国家工作大局谋划和推进各项工作。扎实开展党纪学习教育，做到学纪、知纪、明纪、守纪。举办常委会专题讲座6讲，常委会党组开展集体学习6次，不断深化对党的创新理论和履职所需知识的学习。召开学习贯彻习近平总书记关于坚持和完善人民代表大会制度重要思想座谈会，深入学习贯彻全过程人民民主重大理念座谈会，认真研读习近平总书记《论坚持和完善人民代表大会制度》，推动学习研究宣传贯彻工作走深走实。</w:t>
      </w:r>
    </w:p>
    <w:p w14:paraId="5001F32C">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持续改进作风。严格落实中央八项规定精神，持续深化整治形式主义为基层减负，精简会议和文件，改进会风文风，严肃会议纪律。坚持实事求是、求真务实，加强统筹协调、相互配合，不断提升人大工作质效。立足职责开展调查研究，深入基层、注重实效，强化调研成果运用，充分吸纳民意、汇集民智。</w:t>
      </w:r>
    </w:p>
    <w:p w14:paraId="596E5240">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做好人大新闻舆论和理论研究工作。围绕庆祝全国人民代表大会成立70周年，编辑出版重要文献，制作宣传片，举办专题展，开展系列报道，宣传阐释人民代表大会制度的历史必然和特点优势。讲好中国人大故事，全面深入报道人大会议和各方面工作进展成效，加强对人大代表特别是基层一线代表的宣传报道，专访来华访问的外国议会领导人。在中国人大网发布24件法律英文译本，开设人大制度相关法律英文译本专栏，对外宣介法治建设成果。健全舆情研判、分析、应对工作机制，有效回应社会关切。加强人大新闻舆论阵地建设，深化“刊网微端”融合发展，推动人大工作者“懂人大”“讲人大”。完成中国人大制度理论研究会换届工作。</w:t>
      </w:r>
    </w:p>
    <w:p w14:paraId="08047A31">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推进专门委员会、工作委员会和全国人大机关建设。各专门委员会、工作委员会围绕常委会中心任务，结合自身职责和工作实际，在拟订和审议议案、组织实施监督项目、督办代表建议、开展对外交往等方面，做了大量扎实有效的工作。全国人大机关持续加强干部队伍建设，增强基层党组织政治功能和组织功能，提升参谋助手和服务保障工作水平。</w:t>
      </w:r>
    </w:p>
    <w:p w14:paraId="122BAB0C">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加强与地方人大的联系协同。举办5期地方人大常委会负责同志学习班、2期地方立法培训班、地方人大干部政府债务监督业务培训班，召开部分省（区、市）地方立法工作交流会、新形势下加强代表联系群众工作座谈会等。各专门委员会通过多种方式加强与地方人大的联系交流。及时向省级人大常委会通报有关工作情况，认真听取对全国人大常委会工作的意见建议。</w:t>
      </w:r>
    </w:p>
    <w:p w14:paraId="1ACD143C">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全国人大常委会工作取得的成绩，是在以习近平同志为核心的党中央坚强领导下，全国人大代表、常委会组成人员、各专门委员会组成人员和全国人大机关工作人员履职尽责、辛勤工作的结果，是国务院、国家监察委员会、最高人民法院、最高人民检察院和地方各级人大及其常委会密切配合、通力协作的结果，是全国各族人民充分信任、积极支持的结果。在此，我代表全国人大常委会表示衷心的感谢！</w:t>
      </w:r>
    </w:p>
    <w:p w14:paraId="59570A1F">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我们清醒地认识到，工作中还存在一些差距和不足。立法质量有待进一步提高，新兴领域立法仍需加强，涉外领域立法还存在短板和弱项；监督工作实效和刚性有待进一步增强，推动法律全面有效实施需要加大力度；服务代表工作能力和水平有待进一步提升；人大工作队伍还需要进一步提高政治站位、理论水平和业务能力。常委会将自觉接受人民监督，虚心听取代表和各方面意见建议，不断加强和改进工作。</w:t>
      </w:r>
    </w:p>
    <w:p w14:paraId="1D0E50CF">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今后一年的任务</w:t>
      </w:r>
    </w:p>
    <w:p w14:paraId="090FC2AC">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2025年是“十四五”规划收官之年。常委会要在以习近平同志为核心的党中央坚强领导下，坚持以习近平新时代中国特色社会主义思想为指导，全面贯彻落实党的二十大和二十届二中、三中全会精神，深刻领悟“两个确立”的决定性意义，增强“四个意识”、坚定“四个自信”、做到“两个维护”，深入学习贯彻习近平法治思想、习近平总书记关于坚持和完善人民代表大会制度的重要思想，坚持党的领导、人民当家作主、依法治国有机统一，发展全过程人民民主，认真行使宪法法律赋予的立法权、监督权、决定权、任免权，稳中求进推动人大工作高质量发展，为以中国式现代化全面推进强国建设、民族复兴伟业作出新贡献。</w:t>
      </w:r>
    </w:p>
    <w:p w14:paraId="72138668">
      <w:pPr>
        <w:numPr>
          <w:ilvl w:val="0"/>
          <w:numId w:val="0"/>
        </w:numPr>
        <w:bidi w:val="0"/>
        <w:ind w:firstLine="640" w:firstLineChars="200"/>
        <w:rPr>
          <w:rFonts w:hint="eastAsia" w:ascii="Times New Roman" w:hAnsi="Times New Roman"/>
          <w:lang w:val="en-US" w:eastAsia="zh-CN"/>
        </w:rPr>
      </w:pPr>
      <w:r>
        <w:rPr>
          <w:rFonts w:hint="eastAsia" w:ascii="方正楷体_GBK" w:hAnsi="方正楷体_GBK" w:eastAsia="方正楷体_GBK" w:cs="方正楷体_GBK"/>
          <w:lang w:val="en-US" w:eastAsia="zh-CN"/>
        </w:rPr>
        <w:t>（一）履行宪法实施和监督的职责。</w:t>
      </w:r>
      <w:r>
        <w:rPr>
          <w:rFonts w:hint="eastAsia" w:ascii="Times New Roman" w:hAnsi="Times New Roman"/>
          <w:lang w:val="en-US" w:eastAsia="zh-CN"/>
        </w:rPr>
        <w:t>健全保证宪法全面实施制度体系。建立宪法实施情况报告制度。提高合宪性审查、备案审查能力和质量，维护国家法制统一、尊严、权威。健全备案审查衔接联动机制。推进规范性文件专项审查和集中清理工作。加强宪法宣传教育和理论研究。维护宪法和基本法确定的特别行政区宪制秩序。</w:t>
      </w:r>
    </w:p>
    <w:p w14:paraId="2EF18DFC">
      <w:pPr>
        <w:numPr>
          <w:ilvl w:val="0"/>
          <w:numId w:val="0"/>
        </w:numPr>
        <w:bidi w:val="0"/>
        <w:ind w:firstLine="640" w:firstLineChars="200"/>
        <w:rPr>
          <w:rFonts w:hint="eastAsia" w:ascii="Times New Roman" w:hAnsi="Times New Roman"/>
          <w:lang w:val="en-US" w:eastAsia="zh-CN"/>
        </w:rPr>
      </w:pPr>
      <w:r>
        <w:rPr>
          <w:rFonts w:hint="eastAsia" w:ascii="方正楷体_GBK" w:hAnsi="方正楷体_GBK" w:eastAsia="方正楷体_GBK" w:cs="方正楷体_GBK"/>
          <w:lang w:val="en-US" w:eastAsia="zh-CN"/>
        </w:rPr>
        <w:t>（二）高质量推进立法工作。</w:t>
      </w:r>
      <w:r>
        <w:rPr>
          <w:rFonts w:hint="eastAsia" w:ascii="Times New Roman" w:hAnsi="Times New Roman"/>
          <w:lang w:val="en-US" w:eastAsia="zh-CN"/>
        </w:rPr>
        <w:t>落实深化立法领域改革要求，坚持改革和法治相统一，深入推进科学立法、民主立法、依法立法，保障公民各项权利得到有效落实。预安排审议34件法律案。围绕健全全过程人民民主制度体系，修改村民委员会组织法、城市居民委员会组织法。围绕铸牢中华民族共同体意识、推进中华民族共同体建设，制定民族团结进步促进法。围绕健全社会主义市场经济法律制度，制定民营经济促进法、国家发展规划法、金融法、金融稳定法、耕地保护和质量提升法，修改反不正当竞争法、企业破产法、农业法、渔业法、民用航空法、银行业监督管理法。围绕推进社会、文化领域立法，制定法治宣传教育法、社会救助法、托育服务法、检察公益诉讼法，修改传染病防治法、国家通用语言文字法。围绕完善生态文明制度体系，继续推进生态环境法典编纂工作，制定国家公园法。围绕完善国家安全体系和公共安全治理机制，制定原子能法、突发公共卫生事件应对法、危险化学品安全法，修改道路交通安全法、食品安全法、网络安全法、治安管理处罚法、监狱法、国家赔偿法。围绕加强涉外领域立法，修改海商法、对外贸易法、仲裁法。围绕人工智能、数字经济、大数据、自动驾驶、低空经济、航天等新兴领域加强立法研究。启动法律清理工作。指导地方探索区域协同立法。</w:t>
      </w:r>
    </w:p>
    <w:p w14:paraId="38BA3071">
      <w:pPr>
        <w:numPr>
          <w:ilvl w:val="0"/>
          <w:numId w:val="0"/>
        </w:numPr>
        <w:bidi w:val="0"/>
        <w:ind w:firstLine="640" w:firstLineChars="200"/>
        <w:rPr>
          <w:rFonts w:hint="eastAsia" w:ascii="Times New Roman" w:hAnsi="Times New Roman"/>
          <w:lang w:val="en-US" w:eastAsia="zh-CN"/>
        </w:rPr>
      </w:pPr>
      <w:r>
        <w:rPr>
          <w:rFonts w:hint="eastAsia" w:ascii="方正楷体_GBK" w:hAnsi="方正楷体_GBK" w:eastAsia="方正楷体_GBK" w:cs="方正楷体_GBK"/>
          <w:lang w:val="en-US" w:eastAsia="zh-CN"/>
        </w:rPr>
        <w:t>（三）围绕大局做好监督工作。</w:t>
      </w:r>
      <w:r>
        <w:rPr>
          <w:rFonts w:hint="eastAsia" w:ascii="Times New Roman" w:hAnsi="Times New Roman"/>
          <w:lang w:val="en-US" w:eastAsia="zh-CN"/>
        </w:rPr>
        <w:t>贯彻实施新修改的监督法，聚焦党中央重大决策部署和人民群众所思所盼所愿，坚持问题导向、效果导向，进一步增强监督工作的针对性和实效性。预安排37个监督项目。检查工会法、节约能源法、森林法、食品安全法、循环经济促进法等5件法律的实施情况。加强财政经济工作监督，听取审议计划执行、预算执行、中央决算、审计工作、审计查出问题整改、金融工作、国有资产管理、政府债务管理、财政高等教育资金分配和使用等情况报告。围绕新质生产力发展、推动文化和旅游深度融合发展、促进科技成果转化、建立健全城乡融合发展体制机制、灵活就业和新就业形态劳动者权益保障、生态环境保护、应对气候变化和碳达峰碳中和、刑罚执行、刑罚执行监督、海事审判等工作情况，听取审议相关专项工作报告。结合听取审议关于2024年度企业国有资产管理情况的专项报告、节约能源法执法检查报告，开展专题询问。围绕“十五五”规划纲要编制工作若干重要问题、粤港澳大湾区建设、加强侨务立法等开展11项专题调研。</w:t>
      </w:r>
    </w:p>
    <w:p w14:paraId="39398BCC">
      <w:pPr>
        <w:numPr>
          <w:ilvl w:val="0"/>
          <w:numId w:val="0"/>
        </w:numPr>
        <w:bidi w:val="0"/>
        <w:ind w:firstLine="640" w:firstLineChars="200"/>
        <w:rPr>
          <w:rFonts w:hint="eastAsia" w:ascii="Times New Roman" w:hAnsi="Times New Roman"/>
          <w:lang w:val="en-US" w:eastAsia="zh-CN"/>
        </w:rPr>
      </w:pPr>
      <w:r>
        <w:rPr>
          <w:rFonts w:hint="eastAsia" w:ascii="方正楷体_GBK" w:hAnsi="方正楷体_GBK" w:eastAsia="方正楷体_GBK" w:cs="方正楷体_GBK"/>
          <w:lang w:val="en-US" w:eastAsia="zh-CN"/>
        </w:rPr>
        <w:t>（四）充分发挥人大代表作用。</w:t>
      </w:r>
      <w:r>
        <w:rPr>
          <w:rFonts w:hint="eastAsia" w:ascii="Times New Roman" w:hAnsi="Times New Roman"/>
          <w:lang w:val="en-US" w:eastAsia="zh-CN"/>
        </w:rPr>
        <w:t>贯彻实施修改后的代表法，健全和落实吸纳民意、汇集民智工作机制，以加强常委会同代表联系、代表同人民群众联系为抓手，深化拓展代表工作，支持和保障代表依法履职。坚持和落实常委会组成人员和专门委员会、工作委员会联系人大代表机制，认真研究采纳代表提出的意见建议。丰富人大代表联系人民群众的内容和形式，进一步健全代表反映群众意见要求的处理反馈工作机制。高质量做好代表议案建议工作。精心组织人大代表学习培训，丰富代表学习内容。组织好代表视察调研。加强代表履职服务保障和监督管理。开展县乡人大换届选举专题调研。</w:t>
      </w:r>
    </w:p>
    <w:p w14:paraId="5029DA57">
      <w:pPr>
        <w:numPr>
          <w:ilvl w:val="0"/>
          <w:numId w:val="0"/>
        </w:numPr>
        <w:bidi w:val="0"/>
        <w:ind w:firstLine="640" w:firstLineChars="200"/>
        <w:rPr>
          <w:rFonts w:hint="eastAsia" w:ascii="Times New Roman" w:hAnsi="Times New Roman"/>
          <w:lang w:val="en-US" w:eastAsia="zh-CN"/>
        </w:rPr>
      </w:pPr>
      <w:r>
        <w:rPr>
          <w:rFonts w:hint="eastAsia" w:ascii="方正楷体_GBK" w:hAnsi="方正楷体_GBK" w:eastAsia="方正楷体_GBK" w:cs="方正楷体_GBK"/>
          <w:lang w:val="en-US" w:eastAsia="zh-CN"/>
        </w:rPr>
        <w:t>（五）加强人大对外交往。</w:t>
      </w:r>
      <w:r>
        <w:rPr>
          <w:rFonts w:hint="eastAsia" w:ascii="Times New Roman" w:hAnsi="Times New Roman"/>
          <w:lang w:val="en-US" w:eastAsia="zh-CN"/>
        </w:rPr>
        <w:t>围绕国家外交总体布局，立足人大职能职责和对外工作特点优势，增强人大对外交往的主动性、针对性、有效性。协同推进各层级对外交往，全方位开展与外国议会和多边议会组织的交流合作，继续办好发展中国家议员研讨班。深化治国理政经验交流，积极开展对外宣介，增强中国道路、理论、制度、文化的影响力和感召力。在涉及国家核心利益问题上主动发声、敢斗善斗。</w:t>
      </w:r>
    </w:p>
    <w:p w14:paraId="057CDB70">
      <w:pPr>
        <w:numPr>
          <w:ilvl w:val="0"/>
          <w:numId w:val="0"/>
        </w:numPr>
        <w:bidi w:val="0"/>
        <w:ind w:firstLine="640" w:firstLineChars="200"/>
        <w:rPr>
          <w:rFonts w:hint="eastAsia" w:ascii="Times New Roman" w:hAnsi="Times New Roman"/>
          <w:lang w:val="en-US" w:eastAsia="zh-CN"/>
        </w:rPr>
      </w:pPr>
      <w:r>
        <w:rPr>
          <w:rFonts w:hint="eastAsia" w:ascii="方正楷体_GBK" w:hAnsi="方正楷体_GBK" w:eastAsia="方正楷体_GBK" w:cs="方正楷体_GBK"/>
          <w:lang w:val="en-US" w:eastAsia="zh-CN"/>
        </w:rPr>
        <w:t>（六）扎实推进“四个机关”建设。</w:t>
      </w:r>
      <w:r>
        <w:rPr>
          <w:rFonts w:hint="eastAsia" w:ascii="Times New Roman" w:hAnsi="Times New Roman"/>
          <w:lang w:val="en-US" w:eastAsia="zh-CN"/>
        </w:rPr>
        <w:t>坚持党中央集中统一领导，确保党的理论、路线、方针政策和党中央决策部署在人大工作中得到全面贯彻。坚持用习近平新时代中国特色社会主义思想凝心铸魂，以思想理论水平的提高促进政治能力、履职能力的提升。履行法定职责，严格依法办事，坚持求真务实，不断提升工作质量和水平。密切同人民群众的联系，深入开展调查研究，夯实人大工作的民意基础。做好人大新闻宣传和舆情应对工作。推进人大工作信息化建设。落实全面从严治党主体责任，坚持正风肃纪，激励担当作为，打造政治坚定、服务人民、尊崇法治、发扬民主、勤勉尽责的人大工作队伍。加强与地方人大的联系，共同做好新时代人大工作。</w:t>
      </w:r>
    </w:p>
    <w:p w14:paraId="3B995DE0">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各位代表！</w:t>
      </w:r>
    </w:p>
    <w:p w14:paraId="7D81EAC1">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让我们更加紧密地团结在以习近平同志为核心的党中央周围，不忘初心、牢记使命，坚定信心、奋发进取，认真履行宪法法律赋予的职责，在新时代新征程坚持好、完善好、运行好人民代表大会制度，为以中国式现代化全面推进强国建设、民族复兴伟业而不懈奋斗！</w:t>
      </w:r>
    </w:p>
    <w:p w14:paraId="1A1FA338">
      <w:pPr>
        <w:ind w:left="0" w:leftChars="0" w:firstLine="0" w:firstLineChars="0"/>
        <w:rPr>
          <w:rFonts w:hint="eastAsia"/>
          <w:lang w:val="en-US" w:eastAsia="zh-CN"/>
        </w:rPr>
      </w:pPr>
    </w:p>
    <w:p w14:paraId="44E30A83">
      <w:pPr>
        <w:ind w:left="0" w:leftChars="0" w:firstLine="0" w:firstLineChars="0"/>
        <w:rPr>
          <w:rFonts w:hint="eastAsia"/>
          <w:lang w:val="en-US" w:eastAsia="zh-CN"/>
        </w:rPr>
      </w:pPr>
    </w:p>
    <w:p w14:paraId="0A0E644D">
      <w:pPr>
        <w:ind w:left="0" w:leftChars="0" w:firstLine="0" w:firstLineChars="0"/>
        <w:rPr>
          <w:rFonts w:hint="eastAsia"/>
          <w:lang w:val="en-US" w:eastAsia="zh-CN"/>
        </w:rPr>
      </w:pPr>
    </w:p>
    <w:p w14:paraId="2A53EA2E">
      <w:pPr>
        <w:ind w:left="0" w:leftChars="0" w:firstLine="0" w:firstLineChars="0"/>
        <w:rPr>
          <w:rFonts w:hint="eastAsia"/>
          <w:lang w:val="en-US" w:eastAsia="zh-CN"/>
        </w:rPr>
      </w:pPr>
    </w:p>
    <w:p w14:paraId="7F876779">
      <w:pPr>
        <w:ind w:left="0" w:leftChars="0" w:firstLine="0" w:firstLineChars="0"/>
        <w:rPr>
          <w:rFonts w:hint="eastAsia"/>
          <w:lang w:val="en-US" w:eastAsia="zh-CN"/>
        </w:rPr>
      </w:pPr>
    </w:p>
    <w:p w14:paraId="6B4661B8">
      <w:pPr>
        <w:ind w:left="0" w:leftChars="0" w:firstLine="0" w:firstLineChars="0"/>
        <w:rPr>
          <w:rFonts w:hint="eastAsia"/>
          <w:lang w:val="en-US" w:eastAsia="zh-CN"/>
        </w:rPr>
      </w:pPr>
    </w:p>
    <w:p w14:paraId="32D2FA2F">
      <w:pPr>
        <w:ind w:left="0" w:leftChars="0" w:firstLine="0" w:firstLineChars="0"/>
        <w:rPr>
          <w:rFonts w:hint="eastAsia"/>
          <w:lang w:val="en-US" w:eastAsia="zh-CN"/>
        </w:rPr>
      </w:pPr>
    </w:p>
    <w:p w14:paraId="4F4A29F5">
      <w:pPr>
        <w:ind w:left="0" w:leftChars="0" w:firstLine="0" w:firstLineChars="0"/>
        <w:rPr>
          <w:rFonts w:hint="eastAsia"/>
          <w:lang w:val="en-US" w:eastAsia="zh-CN"/>
        </w:rPr>
      </w:pPr>
    </w:p>
    <w:p w14:paraId="3DDAEEE9">
      <w:pPr>
        <w:ind w:left="0" w:leftChars="0" w:firstLine="0" w:firstLineChars="0"/>
        <w:rPr>
          <w:rFonts w:hint="eastAsia"/>
          <w:lang w:val="en-US" w:eastAsia="zh-CN"/>
        </w:rPr>
      </w:pPr>
    </w:p>
    <w:p w14:paraId="5E9EEB92">
      <w:pPr>
        <w:ind w:left="0" w:leftChars="0" w:firstLine="0" w:firstLineChars="0"/>
        <w:rPr>
          <w:rFonts w:hint="eastAsia"/>
          <w:lang w:val="en-US" w:eastAsia="zh-CN"/>
        </w:rPr>
      </w:pPr>
    </w:p>
    <w:p w14:paraId="29670C6C">
      <w:pPr>
        <w:ind w:left="0" w:leftChars="0" w:firstLine="0" w:firstLineChars="0"/>
        <w:rPr>
          <w:rFonts w:hint="eastAsia"/>
          <w:lang w:val="en-US" w:eastAsia="zh-CN"/>
        </w:rPr>
      </w:pPr>
    </w:p>
    <w:p w14:paraId="5CA977EC">
      <w:pPr>
        <w:ind w:left="0" w:leftChars="0" w:firstLine="0" w:firstLineChars="0"/>
        <w:rPr>
          <w:rFonts w:hint="eastAsia"/>
          <w:lang w:val="en-US" w:eastAsia="zh-CN"/>
        </w:rPr>
      </w:pPr>
    </w:p>
    <w:p w14:paraId="6E9028AC">
      <w:pPr>
        <w:keepNext w:val="0"/>
        <w:keepLines w:val="0"/>
        <w:pageBreakBefore w:val="0"/>
        <w:widowControl w:val="0"/>
        <w:kinsoku/>
        <w:wordWrap/>
        <w:overflowPunct/>
        <w:topLinePunct w:val="0"/>
        <w:autoSpaceDE/>
        <w:autoSpaceDN/>
        <w:bidi w:val="0"/>
        <w:adjustRightInd/>
        <w:snapToGrid/>
        <w:spacing w:after="240"/>
        <w:ind w:firstLine="0" w:firstLineChars="0"/>
        <w:jc w:val="left"/>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来源：新华社</w:t>
      </w:r>
    </w:p>
    <w:p w14:paraId="3470BD21">
      <w:pPr>
        <w:pStyle w:val="2"/>
        <w:bidi w:val="0"/>
        <w:rPr>
          <w:rFonts w:hint="eastAsia"/>
          <w:lang w:val="en-US" w:eastAsia="zh-CN"/>
        </w:rPr>
      </w:pPr>
      <w:bookmarkStart w:id="9" w:name="_Toc27021"/>
      <w:bookmarkStart w:id="10" w:name="_Toc27780"/>
      <w:bookmarkStart w:id="11" w:name="_Toc28596"/>
      <w:r>
        <w:rPr>
          <w:rFonts w:hint="eastAsia"/>
          <w:lang w:val="en-US" w:eastAsia="zh-CN"/>
        </w:rPr>
        <w:t>习近平在云南考察时强调：解放思想改革创新奋发进取真抓实干 在中国式现代化进程中</w:t>
      </w:r>
      <w:bookmarkEnd w:id="9"/>
      <w:bookmarkEnd w:id="10"/>
      <w:bookmarkEnd w:id="11"/>
    </w:p>
    <w:p w14:paraId="4DAD1D20">
      <w:pPr>
        <w:pStyle w:val="2"/>
        <w:bidi w:val="0"/>
        <w:rPr>
          <w:rFonts w:hint="eastAsia"/>
          <w:lang w:val="en-US" w:eastAsia="zh-CN"/>
        </w:rPr>
      </w:pPr>
      <w:bookmarkStart w:id="12" w:name="_Toc6516"/>
      <w:r>
        <w:rPr>
          <w:rFonts w:hint="eastAsia"/>
          <w:lang w:val="en-US" w:eastAsia="zh-CN"/>
        </w:rPr>
        <w:t>开创云南发展新局面</w:t>
      </w:r>
      <w:bookmarkEnd w:id="12"/>
    </w:p>
    <w:p w14:paraId="71F3BD7F">
      <w:pPr>
        <w:numPr>
          <w:ilvl w:val="0"/>
          <w:numId w:val="0"/>
        </w:numPr>
        <w:bidi w:val="0"/>
        <w:ind w:firstLine="640" w:firstLineChars="200"/>
        <w:rPr>
          <w:rFonts w:hint="eastAsia" w:ascii="Times New Roman" w:hAnsi="Times New Roman"/>
          <w:lang w:val="en-US" w:eastAsia="zh-CN"/>
        </w:rPr>
      </w:pPr>
    </w:p>
    <w:p w14:paraId="3CE06988">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新华社昆明3月20日电  中共中央总书记、国家主席、中央军委主席习近平近日在云南考察时强调，云南要认真落实党中央关于西部大开发和长江经济带发展的战略部署，完整准确全面贯彻新发展理念，坚持稳中求进工作总基调，着力推动高质量发展，解放思想、改革创新，奋发进取、真抓实干，在中国式现代化进程中开创云南发展新局面。会上，周刚、李东、丰艳、郑元林、崔道虎、刘树伟等6位代表先后发言，分别就统筹武器装备试验鉴定资源、创新规划执行管理、提高经费使用管理效益、加强军工产能保障、推进国防阵地工程建设、用好新兴领域资源等提出意见建议。</w:t>
      </w:r>
    </w:p>
    <w:p w14:paraId="231DF6C7">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3月19日至20日，习近平在云南省委书记王宁和省长王予波陪同下，先后到丽江、昆明等地考察调研。</w:t>
      </w:r>
    </w:p>
    <w:p w14:paraId="54BB5311">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19日下午，习近平来到丽江现代花卉产业园。在展厅，他察看玫瑰、马蹄莲鲜切花品种展示，听取云南花卉产业发展情况介绍。在玫瑰花种植区，他了解智能温室无土栽培技术，同现场村民、技术人员亲切交谈。他还来到玫瑰花分级包装生产线，察看筛选、分级到包装、发货的全流程，对鲜切花通过物流及时外销表示肯定。习近平指出，云南花卉产业前景广阔，要着眼全产业链，从种业端、种植端、市场端不断深耕细作，让这一“美丽产业”成为造福群众的“幸福产业”。</w:t>
      </w:r>
    </w:p>
    <w:p w14:paraId="30EC0CE0">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丽江古城有800多年历史，被列入世界文化遗产名录。一场春雪过后，丽江游人如织。习近平来到这里，详细了解古城营建历史、纳西族民居特色和当地文化遗产保护利用、推动文旅融合发展等情况。居民和游客见到总书记十分兴奋，争相问好，有的还弹奏乐器、载歌载舞欢迎总书记。习近平频频与大家互动交流，了解商铺经营状况和游客感受。他要求当地处理好保护和发展的关系，让这座美丽的古城焕发新的光彩。</w:t>
      </w:r>
    </w:p>
    <w:p w14:paraId="691A90A7">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古城内的木氏土司府衙署见证了西南地区各民族交往交流交融的历史。习近平察看木府主要建筑，参观纳西族东巴文化研究成果展示。他强调，要保护利用好木府这样的重要文化地标，保护传承好中华优秀传统文化，引导各族群众自觉铸牢中华民族共同体意识，不断推进中华民族共同体建设。</w:t>
      </w:r>
    </w:p>
    <w:p w14:paraId="0351F8B2">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离开时，许多居民和游客围拢过来为总书记送行。习近平激励大家说，丽江有美丽风光，有特色文化，有很高知名度，一定能走出一条持续健康的文旅发展之路。他祝愿丽江人民的生活如同纳西族的“和”姓一样，幸福安康、和和美美。</w:t>
      </w:r>
    </w:p>
    <w:p w14:paraId="4DD6A0B0">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20日上午，习近平听取云南省委和省政府工作汇报，对云南各方面取得的成绩给予肯定，对下一步工作提出要求。</w:t>
      </w:r>
    </w:p>
    <w:p w14:paraId="67BE5B7B">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习近平指出，推动产业转型升级是高质量发展的重点工作。各地资源禀赋、基础条件等不同，抓产业转型升级要从实际出发，遵循经济规律，突出自身特色。云南要以科技创新为引领做强做优做大资源型产业，积极发展战略性新兴产业和未来产业。要加快发展高原特色农业和文旅产业，促进产业增值、企业增效、群众增收。要积极探索利益共享机制，有序承接产业梯度转移。</w:t>
      </w:r>
    </w:p>
    <w:p w14:paraId="1C554AFB">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习近平强调，云南区位条件独特，要积极推进高水平对外开放，建设面向南亚东南亚辐射中心。要高质量建设自由贸易试验区，加强交通物流、能源、数字信息等大通道建设，使各类开放平台成为经济发展的增长点。要拓展与周边国家的经济、科技、人才、医疗、文化等交流合作，让高质量共建“一带一路”可感可及。</w:t>
      </w:r>
    </w:p>
    <w:p w14:paraId="5FA40C81">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习近平指出，云南生态地位重要，要坚定不移走生态优先、绿色发展之路，筑牢我国西南生态安全屏障。要健全以国家公园为主体的自然保护地体系，加强生态系统保护和修复，持续开展石漠化、水土流失及小流域综合治理。要加强国土空间用途管制与生态环境分区管控衔接，扎实推进重点领域污染防治和重点湖泊环境治理。</w:t>
      </w:r>
    </w:p>
    <w:p w14:paraId="0744B2CB">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习近平强调，云南民族众多，要加强边疆民族地区治理，拓宽各民族全方位嵌入的实践路径，深入推进新时代兴边富民行动，切实维护民族团结、边疆稳固。</w:t>
      </w:r>
    </w:p>
    <w:p w14:paraId="358E1B10">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习近平指出，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肃纪反腐贯通起来，引导广大党员、干部自觉遵规守纪、大胆干事创业。</w:t>
      </w:r>
    </w:p>
    <w:p w14:paraId="5C92AD16">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中共中央政治局常委、中央办公厅主任蔡奇陪同考察。</w:t>
      </w:r>
    </w:p>
    <w:p w14:paraId="44329113">
      <w:pPr>
        <w:numPr>
          <w:ilvl w:val="0"/>
          <w:numId w:val="0"/>
        </w:numPr>
        <w:bidi w:val="0"/>
        <w:ind w:firstLine="640" w:firstLineChars="200"/>
        <w:rPr>
          <w:rFonts w:hint="eastAsia" w:ascii="Times New Roman" w:hAnsi="Times New Roman"/>
          <w:lang w:val="en-US" w:eastAsia="zh-CN"/>
        </w:rPr>
      </w:pPr>
      <w:r>
        <w:rPr>
          <w:rFonts w:hint="eastAsia" w:ascii="Times New Roman" w:hAnsi="Times New Roman"/>
          <w:lang w:val="en-US" w:eastAsia="zh-CN"/>
        </w:rPr>
        <w:t>何立峰及中央和国家机关有关部门负责同志陪同考察。3月20日上午，习近平在昆明亲切接见驻昆明部队上校以上领导干部和基层先进模范、文职人员代表，代表党中央和中央军委向驻昆明部队全体官兵致以诚挚问候，并同大家合影留念。</w:t>
      </w:r>
    </w:p>
    <w:p w14:paraId="7759FE2F">
      <w:pPr>
        <w:numPr>
          <w:ilvl w:val="0"/>
          <w:numId w:val="0"/>
        </w:numPr>
        <w:bidi w:val="0"/>
        <w:ind w:firstLine="640" w:firstLineChars="200"/>
        <w:rPr>
          <w:rFonts w:hint="eastAsia" w:ascii="Times New Roman" w:hAnsi="Times New Roman"/>
          <w:lang w:val="en-US" w:eastAsia="zh-CN"/>
        </w:rPr>
      </w:pPr>
    </w:p>
    <w:p w14:paraId="46B40CB8">
      <w:pPr>
        <w:keepNext w:val="0"/>
        <w:keepLines w:val="0"/>
        <w:pageBreakBefore w:val="0"/>
        <w:widowControl w:val="0"/>
        <w:kinsoku/>
        <w:wordWrap/>
        <w:overflowPunct/>
        <w:topLinePunct w:val="0"/>
        <w:autoSpaceDE/>
        <w:autoSpaceDN/>
        <w:bidi w:val="0"/>
        <w:adjustRightInd/>
        <w:snapToGrid/>
        <w:spacing w:line="560" w:lineRule="exact"/>
        <w:ind w:firstLine="540" w:firstLineChars="200"/>
        <w:jc w:val="both"/>
        <w:textAlignment w:val="auto"/>
        <w:outlineLvl w:val="9"/>
        <w:rPr>
          <w:rFonts w:hint="eastAsia" w:ascii="Helvetica" w:hAnsi="Helvetica" w:eastAsia="Helvetica" w:cs="Helvetica"/>
          <w:i w:val="0"/>
          <w:iCs w:val="0"/>
          <w:caps w:val="0"/>
          <w:color w:val="2B2B2B"/>
          <w:spacing w:val="0"/>
          <w:sz w:val="27"/>
          <w:szCs w:val="27"/>
          <w:shd w:val="clear" w:fill="FFFFFF"/>
        </w:rPr>
      </w:pPr>
    </w:p>
    <w:p w14:paraId="0C67EC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p>
    <w:p w14:paraId="6D9AB8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p>
    <w:p w14:paraId="5A3ECD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sectPr>
          <w:pgSz w:w="11906" w:h="16838"/>
          <w:pgMar w:top="1984" w:right="1474" w:bottom="1644" w:left="1474" w:header="851" w:footer="992" w:gutter="0"/>
          <w:pgNumType w:fmt="decimal"/>
          <w:cols w:space="0" w:num="1"/>
          <w:rtlGutter w:val="0"/>
          <w:docGrid w:type="lines" w:linePitch="312" w:charSpace="0"/>
        </w:sectPr>
      </w:pPr>
    </w:p>
    <w:p w14:paraId="23EE7582">
      <w:pPr>
        <w:keepNext w:val="0"/>
        <w:keepLines w:val="0"/>
        <w:pageBreakBefore w:val="0"/>
        <w:widowControl w:val="0"/>
        <w:kinsoku/>
        <w:wordWrap/>
        <w:overflowPunct/>
        <w:topLinePunct w:val="0"/>
        <w:autoSpaceDE/>
        <w:autoSpaceDN/>
        <w:bidi w:val="0"/>
        <w:adjustRightInd/>
        <w:snapToGrid/>
        <w:spacing w:after="240"/>
        <w:ind w:firstLine="0" w:firstLineChars="0"/>
        <w:jc w:val="left"/>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来源：新华社</w:t>
      </w:r>
    </w:p>
    <w:p w14:paraId="1B7A9ADC">
      <w:pPr>
        <w:pStyle w:val="2"/>
        <w:bidi w:val="0"/>
        <w:rPr>
          <w:rFonts w:hint="eastAsia"/>
          <w:lang w:val="en-US" w:eastAsia="zh-CN"/>
        </w:rPr>
      </w:pPr>
      <w:bookmarkStart w:id="13" w:name="_Toc15966"/>
      <w:bookmarkStart w:id="14" w:name="_Toc7284"/>
      <w:bookmarkStart w:id="15" w:name="_Toc1617"/>
      <w:r>
        <w:rPr>
          <w:rFonts w:hint="eastAsia"/>
          <w:lang w:val="en-US" w:eastAsia="zh-CN"/>
        </w:rPr>
        <w:t>习近平在贵州考察时强调：坚持以高质量发展统揽全局 在中国式现代化进程中展现贵州</w:t>
      </w:r>
      <w:bookmarkEnd w:id="13"/>
      <w:bookmarkEnd w:id="14"/>
      <w:bookmarkEnd w:id="15"/>
    </w:p>
    <w:p w14:paraId="3075AB73">
      <w:pPr>
        <w:pStyle w:val="2"/>
        <w:bidi w:val="0"/>
        <w:rPr>
          <w:rFonts w:hint="eastAsia"/>
          <w:lang w:val="en-US" w:eastAsia="zh-CN"/>
        </w:rPr>
      </w:pPr>
      <w:bookmarkStart w:id="16" w:name="_Toc3212"/>
      <w:r>
        <w:rPr>
          <w:rFonts w:hint="eastAsia"/>
          <w:lang w:val="en-US" w:eastAsia="zh-CN"/>
        </w:rPr>
        <w:t>新风采</w:t>
      </w:r>
      <w:bookmarkEnd w:id="16"/>
    </w:p>
    <w:p w14:paraId="14F4B1CA">
      <w:pPr>
        <w:bidi w:val="0"/>
        <w:ind w:firstLine="640"/>
        <w:rPr>
          <w:rFonts w:hint="eastAsia" w:ascii="Times New Roman" w:hAnsi="Times New Roman"/>
          <w:lang w:val="en-US" w:eastAsia="zh-CN"/>
        </w:rPr>
      </w:pPr>
    </w:p>
    <w:p w14:paraId="3A59244E">
      <w:pPr>
        <w:bidi w:val="0"/>
        <w:ind w:firstLine="640"/>
        <w:rPr>
          <w:rFonts w:hint="eastAsia" w:ascii="Times New Roman" w:hAnsi="Times New Roman"/>
          <w:lang w:val="en-US" w:eastAsia="zh-CN"/>
        </w:rPr>
      </w:pPr>
      <w:r>
        <w:rPr>
          <w:rFonts w:hint="eastAsia" w:ascii="Times New Roman" w:hAnsi="Times New Roman"/>
          <w:lang w:val="en-US" w:eastAsia="zh-CN"/>
        </w:rPr>
        <w:t>新华社贵阳3月18日电 中共中央总书记、国家主席、中央军委主席习近平近日在贵州考察时强调，贵州要认真落实党中央关于西部大开发和长江经济带发展的战略部署，坚持以高质量发展统揽全局，以进一步全面深化改革开放为动力，坚定信心、苦干实干，稳中求进、善作善成，在中国式现代化进程中展现贵州新风采。</w:t>
      </w:r>
    </w:p>
    <w:p w14:paraId="42FA6FD3">
      <w:pPr>
        <w:bidi w:val="0"/>
        <w:ind w:firstLine="640"/>
        <w:rPr>
          <w:rFonts w:hint="eastAsia" w:ascii="Times New Roman" w:hAnsi="Times New Roman"/>
          <w:lang w:val="en-US" w:eastAsia="zh-CN"/>
        </w:rPr>
      </w:pPr>
      <w:r>
        <w:rPr>
          <w:rFonts w:hint="eastAsia" w:ascii="Times New Roman" w:hAnsi="Times New Roman"/>
          <w:lang w:val="en-US" w:eastAsia="zh-CN"/>
        </w:rPr>
        <w:t>3月17日至18日，习近平在贵州省委书记徐麟和省长李炳军陪同下，先后到黔东南苗族侗族自治州、贵阳市等地考察调研。</w:t>
      </w:r>
    </w:p>
    <w:p w14:paraId="5BC734CE">
      <w:pPr>
        <w:bidi w:val="0"/>
        <w:ind w:firstLine="640"/>
        <w:rPr>
          <w:rFonts w:hint="eastAsia" w:ascii="Times New Roman" w:hAnsi="Times New Roman"/>
          <w:lang w:val="en-US" w:eastAsia="zh-CN"/>
        </w:rPr>
      </w:pPr>
      <w:r>
        <w:rPr>
          <w:rFonts w:hint="eastAsia" w:ascii="Times New Roman" w:hAnsi="Times New Roman"/>
          <w:lang w:val="en-US" w:eastAsia="zh-CN"/>
        </w:rPr>
        <w:t>17日下午，习近平来到黔东南州黎平县肇兴侗寨考察。寨门口，身着民族盛装的村民唱起侗族大歌欢迎总书记。习近平饶有兴致地听取侗族大歌的艺术起源、曲调特点、演唱形式等方面介绍。随后，沿着村寨路道察看侗寨风貌和旅游商铺，不时驻足与店主、游客、村民互动交谈。在侗族文化展示中心，他详细了解侗族历史、风俗和服饰、建筑等特色文化保护传承情况。在侗乡特色产业基地，他观看蜡染工艺流程，对蜡染合作社坚持顾客至上、质量第一的运营理念给予肯定。习近平指出，少数民族文化是中华文化不可或缺的组成部分，既要保护有形的村落、民居、特色建筑风貌，传承无形的非物质文化遗产，又要推动其创造性转化、创新性发展，让民族特色在利用中更加鲜亮，不断焕发新的光彩。</w:t>
      </w:r>
    </w:p>
    <w:p w14:paraId="28F1C36C">
      <w:pPr>
        <w:bidi w:val="0"/>
        <w:ind w:firstLine="640"/>
        <w:rPr>
          <w:rFonts w:hint="eastAsia" w:ascii="Times New Roman" w:hAnsi="Times New Roman"/>
          <w:lang w:val="en-US" w:eastAsia="zh-CN"/>
        </w:rPr>
      </w:pPr>
      <w:r>
        <w:rPr>
          <w:rFonts w:hint="eastAsia" w:ascii="Times New Roman" w:hAnsi="Times New Roman"/>
          <w:lang w:val="en-US" w:eastAsia="zh-CN"/>
        </w:rPr>
        <w:t>在信团鼓楼，习近平同村干部和村民代表围坐一起亲切交流。大家争相向总书记讲述近年来村寨发生的可喜变化。习近平表示，看到侗寨保护得这么好，侗族群众生活幸福，感到很欣慰。他指出，办好老百姓的事，关键在于加强农村基层党组织建设，发挥党支部战斗堡垒作用和党员先锋模范作用，带领群众发展经济、搞好乡村治理。</w:t>
      </w:r>
    </w:p>
    <w:p w14:paraId="1FD2AB27">
      <w:pPr>
        <w:bidi w:val="0"/>
        <w:ind w:firstLine="640"/>
        <w:rPr>
          <w:rFonts w:hint="eastAsia" w:ascii="Times New Roman" w:hAnsi="Times New Roman"/>
          <w:lang w:val="en-US" w:eastAsia="zh-CN"/>
        </w:rPr>
      </w:pPr>
      <w:r>
        <w:rPr>
          <w:rFonts w:hint="eastAsia" w:ascii="Times New Roman" w:hAnsi="Times New Roman"/>
          <w:lang w:val="en-US" w:eastAsia="zh-CN"/>
        </w:rPr>
        <w:t>从鼓楼起身，村民们纷纷簇拥过来，热烈鼓掌，高声向总书记问好。习近平高兴地回应说，侗族人民朴实、勤劳、有文化、有智慧，希望大家在中国式现代化进程中把乡村振兴搞得更好，祝愿大家的日子越过越红火。离开侗寨时，侗族群众深情地唱起《侗歌声声唱给党》，表达对总书记的热爱和依依不舍。习近平频频挥手，同乡亲们道别。</w:t>
      </w:r>
    </w:p>
    <w:p w14:paraId="733B85EA">
      <w:pPr>
        <w:bidi w:val="0"/>
        <w:ind w:firstLine="640"/>
        <w:rPr>
          <w:rFonts w:hint="eastAsia" w:ascii="Times New Roman" w:hAnsi="Times New Roman"/>
          <w:lang w:val="en-US" w:eastAsia="zh-CN"/>
        </w:rPr>
      </w:pPr>
      <w:r>
        <w:rPr>
          <w:rFonts w:hint="eastAsia" w:ascii="Times New Roman" w:hAnsi="Times New Roman"/>
          <w:lang w:val="en-US" w:eastAsia="zh-CN"/>
        </w:rPr>
        <w:t>18日上午，习近平听取贵州省委和省政府工作汇报，对贵州各方面取得的成绩给予肯定，对下一步工作提出要求。</w:t>
      </w:r>
    </w:p>
    <w:p w14:paraId="2966DB1C">
      <w:pPr>
        <w:bidi w:val="0"/>
        <w:ind w:firstLine="640"/>
        <w:rPr>
          <w:rFonts w:hint="eastAsia" w:ascii="Times New Roman" w:hAnsi="Times New Roman"/>
          <w:lang w:val="en-US" w:eastAsia="zh-CN"/>
        </w:rPr>
      </w:pPr>
      <w:r>
        <w:rPr>
          <w:rFonts w:hint="eastAsia" w:ascii="Times New Roman" w:hAnsi="Times New Roman"/>
          <w:lang w:val="en-US" w:eastAsia="zh-CN"/>
        </w:rPr>
        <w:t>习近平指出，高质量发展是中国式现代化的必然要求。贵州要下定决心、勇于探索，坚持以实体经济为根基，强化创新驱动，统筹新旧动能转换，加快传统产业转型升级，积极发展战略性新兴产业，做强做优数字经济、新能源等产业。要保持定力和耐心，科学决策，精准施策，处理好速度和效益的关系，实现质的有效提升和量的合理增长。要保护好生态环境，努力把生态优势转化为发展优势。</w:t>
      </w:r>
    </w:p>
    <w:p w14:paraId="60DE8F6F">
      <w:pPr>
        <w:bidi w:val="0"/>
        <w:ind w:firstLine="640"/>
        <w:rPr>
          <w:rFonts w:hint="eastAsia" w:ascii="Times New Roman" w:hAnsi="Times New Roman"/>
          <w:lang w:val="en-US" w:eastAsia="zh-CN"/>
        </w:rPr>
      </w:pPr>
      <w:r>
        <w:rPr>
          <w:rFonts w:hint="eastAsia" w:ascii="Times New Roman" w:hAnsi="Times New Roman"/>
          <w:lang w:val="en-US" w:eastAsia="zh-CN"/>
        </w:rPr>
        <w:t>习近平强调，一个地方的发展活力同营商环境密切相关。贵州要积极融入全国统一大市场建设，坚决破除地方保护、市场分割、“内卷式”竞争，为全社会创业创新营造稳定公平透明、可预期的环境。优化营商环境要一手抓改革，打通制约高质量发展的堵点卡点；一手抓干部教育管理，引导干部增强大局意识、服务意识、诚信意识、廉洁意识。开放也是重要的营商环境。贵州要用好西部陆海新通道建设机遇，积极对接粤港澳大湾区、成渝地区双城经济圈建设，主动融入陆海内外联动、东西双向互济的全面开放格局。</w:t>
      </w:r>
    </w:p>
    <w:p w14:paraId="64CAF859">
      <w:pPr>
        <w:bidi w:val="0"/>
        <w:ind w:firstLine="640"/>
        <w:rPr>
          <w:rFonts w:hint="eastAsia" w:ascii="Times New Roman" w:hAnsi="Times New Roman"/>
          <w:lang w:val="en-US" w:eastAsia="zh-CN"/>
        </w:rPr>
      </w:pPr>
      <w:r>
        <w:rPr>
          <w:rFonts w:hint="eastAsia" w:ascii="Times New Roman" w:hAnsi="Times New Roman"/>
          <w:lang w:val="en-US" w:eastAsia="zh-CN"/>
        </w:rPr>
        <w:t>习近平指出，贵州要从自身实际出发，扎实推进以县城为重要载体的城镇化建设，推动兴业、强县、富民一体发展。要立足县域产业基础，注重分工协作，错位发展、串珠成链。要因地制宜发展现代山地特色高效农业，培育具有持久市场竞争力的特色主导产业。要完善利益联结机制，在产业发展中促进群众增收致富。对农村低收入人口要建立统一监测、分类帮扶机制，把民生底线兜牢。</w:t>
      </w:r>
    </w:p>
    <w:p w14:paraId="040E21F5">
      <w:pPr>
        <w:bidi w:val="0"/>
        <w:ind w:firstLine="640"/>
        <w:rPr>
          <w:rFonts w:hint="eastAsia" w:ascii="Times New Roman" w:hAnsi="Times New Roman"/>
          <w:lang w:val="en-US" w:eastAsia="zh-CN"/>
        </w:rPr>
      </w:pPr>
      <w:r>
        <w:rPr>
          <w:rFonts w:hint="eastAsia" w:ascii="Times New Roman" w:hAnsi="Times New Roman"/>
          <w:lang w:val="en-US" w:eastAsia="zh-CN"/>
        </w:rPr>
        <w:t>习近平强调，贵州历史底蕴深厚，红色文化丰富，民族文化多姿多彩，要利用这一优势，增强文化自信、化风育人，助推经济社会发展。对民族特色村寨、传统村落和历史文化名村名镇，对革命战争时期留下的红色旧址，要加强系统性保护。要坚持移风易俗，积极培育文明新风。要深化文旅体融合，丰富旅游业态，打造“多彩贵州”文旅新品牌。</w:t>
      </w:r>
    </w:p>
    <w:p w14:paraId="0C42A330">
      <w:pPr>
        <w:bidi w:val="0"/>
        <w:ind w:firstLine="640"/>
        <w:rPr>
          <w:rFonts w:hint="eastAsia" w:ascii="Times New Roman" w:hAnsi="Times New Roman"/>
          <w:lang w:val="en-US" w:eastAsia="zh-CN"/>
        </w:rPr>
      </w:pPr>
      <w:r>
        <w:rPr>
          <w:rFonts w:hint="eastAsia" w:ascii="Times New Roman" w:hAnsi="Times New Roman"/>
          <w:lang w:val="en-US" w:eastAsia="zh-CN"/>
        </w:rPr>
        <w:t>习近平指出，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肃纪反腐相贯通，在铲除腐败滋生的土壤和条件上常抓不懈。要弘扬长征精神和遵义会议精神，以昂扬斗志走好新时代的长征路。</w:t>
      </w:r>
    </w:p>
    <w:p w14:paraId="4E46FF93">
      <w:pPr>
        <w:bidi w:val="0"/>
        <w:ind w:firstLine="640"/>
        <w:rPr>
          <w:rFonts w:hint="eastAsia" w:ascii="Times New Roman" w:hAnsi="Times New Roman"/>
          <w:lang w:val="en-US" w:eastAsia="zh-CN"/>
        </w:rPr>
      </w:pPr>
      <w:r>
        <w:rPr>
          <w:rFonts w:hint="eastAsia" w:ascii="Times New Roman" w:hAnsi="Times New Roman"/>
          <w:lang w:val="en-US" w:eastAsia="zh-CN"/>
        </w:rPr>
        <w:t>中共中央政治局常委、中央办公厅主任蔡奇陪同考察。</w:t>
      </w:r>
    </w:p>
    <w:p w14:paraId="4E9553CE">
      <w:pPr>
        <w:bidi w:val="0"/>
        <w:ind w:firstLine="640"/>
        <w:rPr>
          <w:rFonts w:hint="eastAsia" w:ascii="Times New Roman" w:hAnsi="Times New Roman"/>
          <w:lang w:val="en-US" w:eastAsia="zh-CN"/>
        </w:rPr>
      </w:pPr>
      <w:r>
        <w:rPr>
          <w:rFonts w:hint="eastAsia" w:ascii="Times New Roman" w:hAnsi="Times New Roman"/>
          <w:lang w:val="en-US" w:eastAsia="zh-CN"/>
        </w:rPr>
        <w:t>何立峰及中央和国家机关有关部门负责同志陪同考察。</w:t>
      </w:r>
    </w:p>
    <w:p w14:paraId="4BF1C2F4">
      <w:pPr>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p>
    <w:p w14:paraId="313050C6">
      <w:pPr>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sectPr>
          <w:pgSz w:w="11906" w:h="16838"/>
          <w:pgMar w:top="1984" w:right="1474" w:bottom="1644" w:left="1474" w:header="851" w:footer="992" w:gutter="0"/>
          <w:pgNumType w:fmt="decimal"/>
          <w:cols w:space="0" w:num="1"/>
          <w:rtlGutter w:val="0"/>
          <w:docGrid w:type="lines" w:linePitch="312" w:charSpace="0"/>
        </w:sectPr>
      </w:pPr>
    </w:p>
    <w:p w14:paraId="6139A5B2">
      <w:pPr>
        <w:ind w:left="0" w:leftChars="0" w:firstLine="0" w:firstLineChars="0"/>
        <w:rPr>
          <w:rFonts w:hint="eastAsia"/>
          <w:lang w:val="en-US" w:eastAsia="zh-CN"/>
        </w:rPr>
      </w:pPr>
    </w:p>
    <w:sectPr>
      <w:footerReference r:id="rId9" w:type="default"/>
      <w:pgSz w:w="11906" w:h="16838"/>
      <w:pgMar w:top="1984" w:right="1474" w:bottom="1644"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365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624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7146">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3CF40">
                          <w:pPr>
                            <w:pStyle w:val="5"/>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13CF40">
                    <w:pPr>
                      <w:pStyle w:val="5"/>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A787">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11E7E">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211E7E">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2F301">
    <w:pPr>
      <w:widowControl w:val="0"/>
      <w:snapToGrid w:val="0"/>
      <w:spacing w:line="560" w:lineRule="exact"/>
      <w:ind w:firstLine="360" w:firstLineChars="200"/>
      <w:jc w:val="left"/>
      <w:rPr>
        <w:rFonts w:ascii="Times New Roman" w:hAnsi="Times New Roman" w:eastAsia="方正仿宋_GBK" w:cstheme="minorBidi"/>
        <w:kern w:val="2"/>
        <w:sz w:val="18"/>
        <w:szCs w:val="24"/>
        <w:lang w:val="en-US" w:eastAsia="zh-CN" w:bidi="ar-SA"/>
      </w:rPr>
    </w:pPr>
    <w:r>
      <w:rPr>
        <w:rFonts w:ascii="Times New Roman" w:hAnsi="Times New Roman" w:eastAsia="方正仿宋_GBK" w:cstheme="minorBidi"/>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24550">
                          <w:pPr>
                            <w:widowControl w:val="0"/>
                            <w:snapToGrid w:val="0"/>
                            <w:spacing w:line="560" w:lineRule="exact"/>
                            <w:ind w:firstLine="560" w:firstLineChars="200"/>
                            <w:jc w:val="left"/>
                            <w:rPr>
                              <w:rFonts w:ascii="Times New Roman" w:hAnsi="Times New Roman" w:eastAsia="方正仿宋_GBK" w:cstheme="minorBidi"/>
                              <w:kern w:val="2"/>
                              <w:sz w:val="28"/>
                              <w:szCs w:val="28"/>
                              <w:lang w:val="en-US" w:eastAsia="zh-CN" w:bidi="ar-SA"/>
                            </w:rPr>
                          </w:pPr>
                          <w:r>
                            <w:rPr>
                              <w:rFonts w:ascii="Times New Roman" w:hAnsi="Times New Roman" w:eastAsia="方正仿宋_GBK" w:cstheme="minorBidi"/>
                              <w:kern w:val="2"/>
                              <w:sz w:val="28"/>
                              <w:szCs w:val="28"/>
                              <w:lang w:val="en-US" w:eastAsia="zh-CN" w:bidi="ar-SA"/>
                            </w:rPr>
                            <w:t xml:space="preserve">— </w:t>
                          </w:r>
                          <w:r>
                            <w:rPr>
                              <w:rFonts w:ascii="Times New Roman" w:hAnsi="Times New Roman" w:eastAsia="方正仿宋_GBK" w:cstheme="minorBidi"/>
                              <w:kern w:val="2"/>
                              <w:sz w:val="28"/>
                              <w:szCs w:val="28"/>
                              <w:lang w:val="en-US" w:eastAsia="zh-CN" w:bidi="ar-SA"/>
                            </w:rPr>
                            <w:fldChar w:fldCharType="begin"/>
                          </w:r>
                          <w:r>
                            <w:rPr>
                              <w:rFonts w:ascii="Times New Roman" w:hAnsi="Times New Roman" w:eastAsia="方正仿宋_GBK" w:cstheme="minorBidi"/>
                              <w:kern w:val="2"/>
                              <w:sz w:val="28"/>
                              <w:szCs w:val="28"/>
                              <w:lang w:val="en-US" w:eastAsia="zh-CN" w:bidi="ar-SA"/>
                            </w:rPr>
                            <w:instrText xml:space="preserve"> PAGE  \* MERGEFORMAT </w:instrText>
                          </w:r>
                          <w:r>
                            <w:rPr>
                              <w:rFonts w:ascii="Times New Roman" w:hAnsi="Times New Roman" w:eastAsia="方正仿宋_GBK" w:cstheme="minorBidi"/>
                              <w:kern w:val="2"/>
                              <w:sz w:val="28"/>
                              <w:szCs w:val="28"/>
                              <w:lang w:val="en-US" w:eastAsia="zh-CN" w:bidi="ar-SA"/>
                            </w:rPr>
                            <w:fldChar w:fldCharType="separate"/>
                          </w:r>
                          <w:r>
                            <w:rPr>
                              <w:rFonts w:ascii="Times New Roman" w:hAnsi="Times New Roman" w:eastAsia="方正仿宋_GBK" w:cstheme="minorBidi"/>
                              <w:kern w:val="2"/>
                              <w:sz w:val="28"/>
                              <w:szCs w:val="28"/>
                              <w:lang w:val="en-US" w:eastAsia="zh-CN" w:bidi="ar-SA"/>
                            </w:rPr>
                            <w:t>45</w:t>
                          </w:r>
                          <w:r>
                            <w:rPr>
                              <w:rFonts w:ascii="Times New Roman" w:hAnsi="Times New Roman" w:eastAsia="方正仿宋_GBK" w:cstheme="minorBidi"/>
                              <w:kern w:val="2"/>
                              <w:sz w:val="28"/>
                              <w:szCs w:val="28"/>
                              <w:lang w:val="en-US" w:eastAsia="zh-CN" w:bidi="ar-SA"/>
                            </w:rPr>
                            <w:fldChar w:fldCharType="end"/>
                          </w:r>
                          <w:r>
                            <w:rPr>
                              <w:rFonts w:ascii="Times New Roman" w:hAnsi="Times New Roman" w:eastAsia="方正仿宋_GBK" w:cstheme="minorBidi"/>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4FC24550">
                    <w:pPr>
                      <w:widowControl w:val="0"/>
                      <w:snapToGrid w:val="0"/>
                      <w:spacing w:line="560" w:lineRule="exact"/>
                      <w:ind w:firstLine="560" w:firstLineChars="200"/>
                      <w:jc w:val="left"/>
                      <w:rPr>
                        <w:rFonts w:ascii="Times New Roman" w:hAnsi="Times New Roman" w:eastAsia="方正仿宋_GBK" w:cstheme="minorBidi"/>
                        <w:kern w:val="2"/>
                        <w:sz w:val="28"/>
                        <w:szCs w:val="28"/>
                        <w:lang w:val="en-US" w:eastAsia="zh-CN" w:bidi="ar-SA"/>
                      </w:rPr>
                    </w:pPr>
                    <w:r>
                      <w:rPr>
                        <w:rFonts w:ascii="Times New Roman" w:hAnsi="Times New Roman" w:eastAsia="方正仿宋_GBK" w:cstheme="minorBidi"/>
                        <w:kern w:val="2"/>
                        <w:sz w:val="28"/>
                        <w:szCs w:val="28"/>
                        <w:lang w:val="en-US" w:eastAsia="zh-CN" w:bidi="ar-SA"/>
                      </w:rPr>
                      <w:t xml:space="preserve">— </w:t>
                    </w:r>
                    <w:r>
                      <w:rPr>
                        <w:rFonts w:ascii="Times New Roman" w:hAnsi="Times New Roman" w:eastAsia="方正仿宋_GBK" w:cstheme="minorBidi"/>
                        <w:kern w:val="2"/>
                        <w:sz w:val="28"/>
                        <w:szCs w:val="28"/>
                        <w:lang w:val="en-US" w:eastAsia="zh-CN" w:bidi="ar-SA"/>
                      </w:rPr>
                      <w:fldChar w:fldCharType="begin"/>
                    </w:r>
                    <w:r>
                      <w:rPr>
                        <w:rFonts w:ascii="Times New Roman" w:hAnsi="Times New Roman" w:eastAsia="方正仿宋_GBK" w:cstheme="minorBidi"/>
                        <w:kern w:val="2"/>
                        <w:sz w:val="28"/>
                        <w:szCs w:val="28"/>
                        <w:lang w:val="en-US" w:eastAsia="zh-CN" w:bidi="ar-SA"/>
                      </w:rPr>
                      <w:instrText xml:space="preserve"> PAGE  \* MERGEFORMAT </w:instrText>
                    </w:r>
                    <w:r>
                      <w:rPr>
                        <w:rFonts w:ascii="Times New Roman" w:hAnsi="Times New Roman" w:eastAsia="方正仿宋_GBK" w:cstheme="minorBidi"/>
                        <w:kern w:val="2"/>
                        <w:sz w:val="28"/>
                        <w:szCs w:val="28"/>
                        <w:lang w:val="en-US" w:eastAsia="zh-CN" w:bidi="ar-SA"/>
                      </w:rPr>
                      <w:fldChar w:fldCharType="separate"/>
                    </w:r>
                    <w:r>
                      <w:rPr>
                        <w:rFonts w:ascii="Times New Roman" w:hAnsi="Times New Roman" w:eastAsia="方正仿宋_GBK" w:cstheme="minorBidi"/>
                        <w:kern w:val="2"/>
                        <w:sz w:val="28"/>
                        <w:szCs w:val="28"/>
                        <w:lang w:val="en-US" w:eastAsia="zh-CN" w:bidi="ar-SA"/>
                      </w:rPr>
                      <w:t>45</w:t>
                    </w:r>
                    <w:r>
                      <w:rPr>
                        <w:rFonts w:ascii="Times New Roman" w:hAnsi="Times New Roman" w:eastAsia="方正仿宋_GBK" w:cstheme="minorBidi"/>
                        <w:kern w:val="2"/>
                        <w:sz w:val="28"/>
                        <w:szCs w:val="28"/>
                        <w:lang w:val="en-US" w:eastAsia="zh-CN" w:bidi="ar-SA"/>
                      </w:rPr>
                      <w:fldChar w:fldCharType="end"/>
                    </w:r>
                    <w:r>
                      <w:rPr>
                        <w:rFonts w:ascii="Times New Roman" w:hAnsi="Times New Roman" w:eastAsia="方正仿宋_GBK" w:cstheme="minorBidi"/>
                        <w:kern w:val="2"/>
                        <w:sz w:val="28"/>
                        <w:szCs w:val="28"/>
                        <w:lang w:val="en-US" w:eastAsia="zh-CN" w:bidi="ar-SA"/>
                      </w:rPr>
                      <w:t xml:space="preserve"> —</w:t>
                    </w:r>
                  </w:p>
                </w:txbxContent>
              </v:textbox>
            </v:shape>
          </w:pict>
        </mc:Fallback>
      </mc:AlternateContent>
    </w:r>
    <w:r>
      <w:rPr>
        <w:rFonts w:ascii="Times New Roman" w:hAnsi="Times New Roman" w:eastAsia="方正仿宋_GBK"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7200" cy="28130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5720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AC541">
                          <w:pPr>
                            <w:ind w:firstLine="640"/>
                            <w:rPr>
                              <w:rFonts w:hint="eastAsia" w:ascii="Times New Roman" w:hAnsi="Times New Roma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15pt;width:36pt;mso-position-horizontal:outside;mso-position-horizontal-relative:margin;z-index:251659264;mso-width-relative:page;mso-height-relative:page;" filled="f" stroked="f" coordsize="21600,21600" o:gfxdata="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FYxX0wAAAAMBAAAPAAAAAAAAAAEAIAAAACIAAABkcnMvZG93&#10;bnJldi54bWxQSwECFAAUAAAACACHTuJAMdbzsz4CAABxBAAADgAAAAAAAAABACAAAAAiAQAAZHJz&#10;L2Uyb0RvYy54bWxQSwUGAAAAAAYABgBZAQAA0gUAAAAA&#10;">
              <v:fill on="f" focussize="0,0"/>
              <v:stroke on="f" weight="0.5pt"/>
              <v:imagedata o:title=""/>
              <o:lock v:ext="edit" aspectratio="f"/>
              <v:textbox inset="0mm,0mm,0mm,0mm">
                <w:txbxContent>
                  <w:p w14:paraId="021AC541">
                    <w:pPr>
                      <w:ind w:firstLine="640"/>
                      <w:rPr>
                        <w:rFonts w:hint="eastAsia" w:ascii="Times New Roman" w:hAnsi="Times New Roma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Dg0NDUxYjUwM2UzNGZiYWU3NWYyMTI2NjgwN2QifQ=="/>
  </w:docVars>
  <w:rsids>
    <w:rsidRoot w:val="4FE542EA"/>
    <w:rsid w:val="0016727D"/>
    <w:rsid w:val="002F5995"/>
    <w:rsid w:val="00416976"/>
    <w:rsid w:val="00661C08"/>
    <w:rsid w:val="0091577C"/>
    <w:rsid w:val="00AD5C72"/>
    <w:rsid w:val="00B248DB"/>
    <w:rsid w:val="00EF5125"/>
    <w:rsid w:val="01C56BA1"/>
    <w:rsid w:val="0298633B"/>
    <w:rsid w:val="04B13B1E"/>
    <w:rsid w:val="05CE7FBD"/>
    <w:rsid w:val="07AE69E7"/>
    <w:rsid w:val="0B7551B9"/>
    <w:rsid w:val="0F73799F"/>
    <w:rsid w:val="0FC94EB6"/>
    <w:rsid w:val="12A92E81"/>
    <w:rsid w:val="13DC4A83"/>
    <w:rsid w:val="14590271"/>
    <w:rsid w:val="147B68C4"/>
    <w:rsid w:val="14F9133B"/>
    <w:rsid w:val="1585042C"/>
    <w:rsid w:val="18EC77B1"/>
    <w:rsid w:val="198B5475"/>
    <w:rsid w:val="1A5F2FF9"/>
    <w:rsid w:val="1BBE34F3"/>
    <w:rsid w:val="1FCF2021"/>
    <w:rsid w:val="20DB1F64"/>
    <w:rsid w:val="20DD736E"/>
    <w:rsid w:val="211014F1"/>
    <w:rsid w:val="23255632"/>
    <w:rsid w:val="240E2702"/>
    <w:rsid w:val="247B17E7"/>
    <w:rsid w:val="256655FF"/>
    <w:rsid w:val="263A61A6"/>
    <w:rsid w:val="26BD2D5F"/>
    <w:rsid w:val="27CC3AE8"/>
    <w:rsid w:val="2B1C25DD"/>
    <w:rsid w:val="2D1129C3"/>
    <w:rsid w:val="2E2C33BB"/>
    <w:rsid w:val="2EA8076D"/>
    <w:rsid w:val="2F3927BE"/>
    <w:rsid w:val="31B37593"/>
    <w:rsid w:val="349747FC"/>
    <w:rsid w:val="34DA02B4"/>
    <w:rsid w:val="35B25D3C"/>
    <w:rsid w:val="35C3492C"/>
    <w:rsid w:val="36D23A8F"/>
    <w:rsid w:val="37A64E05"/>
    <w:rsid w:val="39034688"/>
    <w:rsid w:val="3AC43217"/>
    <w:rsid w:val="42C013C7"/>
    <w:rsid w:val="43702B5A"/>
    <w:rsid w:val="437A64A2"/>
    <w:rsid w:val="45BE2A1A"/>
    <w:rsid w:val="47211B04"/>
    <w:rsid w:val="498A77E3"/>
    <w:rsid w:val="4ABC1816"/>
    <w:rsid w:val="4ACF2564"/>
    <w:rsid w:val="4C523BFD"/>
    <w:rsid w:val="4DEC677E"/>
    <w:rsid w:val="4F6939F7"/>
    <w:rsid w:val="4F911860"/>
    <w:rsid w:val="4FE542EA"/>
    <w:rsid w:val="501740B7"/>
    <w:rsid w:val="51290B1B"/>
    <w:rsid w:val="55787DC3"/>
    <w:rsid w:val="55A525C0"/>
    <w:rsid w:val="57825579"/>
    <w:rsid w:val="58C04AE2"/>
    <w:rsid w:val="597F37C8"/>
    <w:rsid w:val="5AE808F7"/>
    <w:rsid w:val="5CDF22CB"/>
    <w:rsid w:val="5F0F0DEA"/>
    <w:rsid w:val="5F5124BB"/>
    <w:rsid w:val="62365078"/>
    <w:rsid w:val="63511F1B"/>
    <w:rsid w:val="63AB23D8"/>
    <w:rsid w:val="661620DA"/>
    <w:rsid w:val="665C2388"/>
    <w:rsid w:val="66CD594B"/>
    <w:rsid w:val="67E220CF"/>
    <w:rsid w:val="67FC075F"/>
    <w:rsid w:val="68D60E64"/>
    <w:rsid w:val="6BB22BE7"/>
    <w:rsid w:val="6D5569E6"/>
    <w:rsid w:val="6E0B20EA"/>
    <w:rsid w:val="739F538A"/>
    <w:rsid w:val="73EA14EA"/>
    <w:rsid w:val="751D71EE"/>
    <w:rsid w:val="79227D45"/>
    <w:rsid w:val="7C5272D1"/>
    <w:rsid w:val="7CBD0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128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link w:val="17"/>
    <w:autoRedefine/>
    <w:qFormat/>
    <w:uiPriority w:val="0"/>
    <w:pPr>
      <w:spacing w:beforeAutospacing="0" w:afterAutospacing="0" w:line="560" w:lineRule="exact"/>
      <w:ind w:firstLine="0" w:firstLineChars="0"/>
      <w:jc w:val="center"/>
      <w:outlineLvl w:val="0"/>
    </w:pPr>
    <w:rPr>
      <w:rFonts w:hint="eastAsia" w:ascii="Times New Roman" w:hAnsi="Times New Roman" w:eastAsia="方正小标宋_GBK" w:cs="Times New Roman"/>
      <w:bCs/>
      <w:kern w:val="44"/>
      <w:sz w:val="44"/>
      <w:szCs w:val="48"/>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5"/>
    <w:autoRedefine/>
    <w:unhideWhenUsed/>
    <w:qFormat/>
    <w:uiPriority w:val="0"/>
    <w:pPr>
      <w:adjustRightInd w:val="0"/>
      <w:ind w:firstLine="632" w:firstLineChars="200"/>
      <w:outlineLvl w:val="2"/>
    </w:pPr>
    <w:rPr>
      <w:rFonts w:eastAsia="方正楷体_GBK"/>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39"/>
  </w:style>
  <w:style w:type="paragraph" w:styleId="8">
    <w:name w:val="toc 2"/>
    <w:basedOn w:val="1"/>
    <w:next w:val="1"/>
    <w:autoRedefine/>
    <w:qFormat/>
    <w:uiPriority w:val="39"/>
    <w:pPr>
      <w:ind w:left="420" w:left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character" w:styleId="13">
    <w:name w:val="Hyperlink"/>
    <w:basedOn w:val="11"/>
    <w:autoRedefine/>
    <w:unhideWhenUsed/>
    <w:qFormat/>
    <w:uiPriority w:val="99"/>
    <w:rPr>
      <w:color w:val="0026E5" w:themeColor="hyperlink"/>
      <w:u w:val="single"/>
      <w14:textFill>
        <w14:solidFill>
          <w14:schemeClr w14:val="hlink"/>
        </w14:solidFill>
      </w14:textFill>
    </w:rPr>
  </w:style>
  <w:style w:type="paragraph" w:customStyle="1" w:styleId="14">
    <w:name w:val="WPSOffice手动目录 1"/>
    <w:autoRedefine/>
    <w:qFormat/>
    <w:uiPriority w:val="0"/>
    <w:rPr>
      <w:rFonts w:asciiTheme="minorHAnsi" w:hAnsiTheme="minorHAnsi" w:eastAsiaTheme="minorEastAsia" w:cstheme="minorBidi"/>
      <w:lang w:val="en-US" w:eastAsia="zh-CN" w:bidi="ar-SA"/>
    </w:rPr>
  </w:style>
  <w:style w:type="character" w:customStyle="1" w:styleId="15">
    <w:name w:val="标题 3 字符"/>
    <w:link w:val="4"/>
    <w:autoRedefine/>
    <w:qFormat/>
    <w:uiPriority w:val="0"/>
    <w:rPr>
      <w:rFonts w:eastAsia="方正楷体_GBK"/>
    </w:rPr>
  </w:style>
  <w:style w:type="paragraph" w:customStyle="1" w:styleId="16">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17">
    <w:name w:val="标题 1 Char"/>
    <w:link w:val="2"/>
    <w:qFormat/>
    <w:uiPriority w:val="0"/>
    <w:rPr>
      <w:rFonts w:hint="eastAsia" w:ascii="Times New Roman" w:hAnsi="Times New Roman" w:eastAsia="方正小标宋_GBK" w:cs="Times New Roman"/>
      <w:bCs/>
      <w:kern w:val="44"/>
      <w:sz w:val="44"/>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35983</Words>
  <Characters>36313</Characters>
  <Lines>379</Lines>
  <Paragraphs>106</Paragraphs>
  <TotalTime>1</TotalTime>
  <ScaleCrop>false</ScaleCrop>
  <LinksUpToDate>false</LinksUpToDate>
  <CharactersWithSpaces>36342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2024-01-11T08:29:00Z</dcterms:created>
  <dc:creator>詹小詹</dc:creator>
  <cp:lastModifiedBy>若小之</cp:lastModifiedBy>
  <cp:lastPrinted>2024-12-27T09:05:00Z</cp:lastPrinted>
  <dcterms:modified xsi:type="dcterms:W3CDTF">2025-03-26T10:27:33Z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07438F741AFB4665AC5DCA52173B0F4F_13</vt:lpwstr>
  </property>
  <property fmtid="{D5CDD505-2E9C-101B-9397-08002B2CF9AE}" pid="4" name="KSOTemplateDocerSaveRecord">
    <vt:lpwstr>eyJoZGlkIjoiZDI2NGY3ZjMzYTBjZDM5ZmQwZTRlZTA5MGQ0YzA5YzAiLCJ1c2VySWQiOiI0OTEzMTU1NTIifQ==</vt:lpwstr>
  </property>
</Properties>
</file>