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6E9F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方正小标宋_GBK" w:cs="Times New Roman"/>
          <w:color w:val="000000" w:themeColor="text1"/>
          <w:sz w:val="64"/>
          <w:szCs w:val="64"/>
          <w14:textFill>
            <w14:solidFill>
              <w14:schemeClr w14:val="tx1"/>
            </w14:solidFill>
          </w14:textFill>
        </w:rPr>
      </w:pPr>
      <w:bookmarkStart w:id="0" w:name="_Toc13796"/>
      <w:r>
        <w:rPr>
          <w:rFonts w:hint="eastAsia" w:ascii="Times New Roman" w:hAnsi="Times New Roman" w:eastAsia="方正小标宋_GBK" w:cs="Times New Roman"/>
          <w:color w:val="000000" w:themeColor="text1"/>
          <w:sz w:val="64"/>
          <w:szCs w:val="64"/>
          <w14:textFill>
            <w14:solidFill>
              <w14:schemeClr w14:val="tx1"/>
            </w14:solidFill>
          </w14:textFill>
        </w:rPr>
        <w:t>重庆幼儿师专</w:t>
      </w:r>
      <w:r>
        <w:rPr>
          <w:rFonts w:ascii="Times New Roman" w:hAnsi="Times New Roman" w:eastAsia="方正小标宋_GBK" w:cs="Times New Roman"/>
          <w:color w:val="000000" w:themeColor="text1"/>
          <w:sz w:val="64"/>
          <w:szCs w:val="64"/>
          <w14:textFill>
            <w14:solidFill>
              <w14:schemeClr w14:val="tx1"/>
            </w14:solidFill>
          </w14:textFill>
        </w:rPr>
        <w:t>党委理论学习</w:t>
      </w:r>
    </w:p>
    <w:p w14:paraId="108F0B2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Times New Roman" w:hAnsi="Times New Roman" w:eastAsia="方正小标宋_GBK" w:cs="Times New Roman"/>
          <w:color w:val="000000" w:themeColor="text1"/>
          <w:sz w:val="64"/>
          <w:szCs w:val="64"/>
          <w:lang w:eastAsia="zh-CN"/>
          <w14:textFill>
            <w14:solidFill>
              <w14:schemeClr w14:val="tx1"/>
            </w14:solidFill>
          </w14:textFill>
        </w:rPr>
      </w:pPr>
      <w:r>
        <w:rPr>
          <w:rFonts w:ascii="Times New Roman" w:hAnsi="Times New Roman" w:eastAsia="方正小标宋_GBK" w:cs="Times New Roman"/>
          <w:color w:val="000000" w:themeColor="text1"/>
          <w:sz w:val="64"/>
          <w:szCs w:val="64"/>
          <w14:textFill>
            <w14:solidFill>
              <w14:schemeClr w14:val="tx1"/>
            </w14:solidFill>
          </w14:textFill>
        </w:rPr>
        <w:t>中心组</w:t>
      </w:r>
      <w:r>
        <w:rPr>
          <w:rFonts w:hint="eastAsia" w:ascii="Times New Roman" w:hAnsi="Times New Roman" w:eastAsia="方正小标宋_GBK" w:cs="Times New Roman"/>
          <w:color w:val="000000" w:themeColor="text1"/>
          <w:sz w:val="64"/>
          <w:szCs w:val="64"/>
          <w14:textFill>
            <w14:solidFill>
              <w14:schemeClr w14:val="tx1"/>
            </w14:solidFill>
          </w14:textFill>
        </w:rPr>
        <w:t>202</w:t>
      </w:r>
      <w:r>
        <w:rPr>
          <w:rFonts w:hint="eastAsia" w:eastAsia="方正小标宋_GBK" w:cs="Times New Roman"/>
          <w:color w:val="000000" w:themeColor="text1"/>
          <w:sz w:val="64"/>
          <w:szCs w:val="64"/>
          <w:lang w:val="en-US" w:eastAsia="zh-CN"/>
          <w14:textFill>
            <w14:solidFill>
              <w14:schemeClr w14:val="tx1"/>
            </w14:solidFill>
          </w14:textFill>
        </w:rPr>
        <w:t>5</w:t>
      </w:r>
      <w:r>
        <w:rPr>
          <w:rFonts w:hint="eastAsia" w:ascii="Times New Roman" w:hAnsi="Times New Roman" w:eastAsia="方正小标宋_GBK" w:cs="Times New Roman"/>
          <w:color w:val="000000" w:themeColor="text1"/>
          <w:sz w:val="64"/>
          <w:szCs w:val="64"/>
          <w14:textFill>
            <w14:solidFill>
              <w14:schemeClr w14:val="tx1"/>
            </w14:solidFill>
          </w14:textFill>
        </w:rPr>
        <w:t>年第</w:t>
      </w:r>
      <w:r>
        <w:rPr>
          <w:rFonts w:hint="eastAsia" w:eastAsia="方正小标宋_GBK" w:cs="Times New Roman"/>
          <w:color w:val="000000" w:themeColor="text1"/>
          <w:sz w:val="64"/>
          <w:szCs w:val="64"/>
          <w:lang w:val="en-US" w:eastAsia="zh-CN"/>
          <w14:textFill>
            <w14:solidFill>
              <w14:schemeClr w14:val="tx1"/>
            </w14:solidFill>
          </w14:textFill>
        </w:rPr>
        <w:t>一</w:t>
      </w:r>
      <w:r>
        <w:rPr>
          <w:rFonts w:hint="eastAsia" w:ascii="Times New Roman" w:hAnsi="Times New Roman" w:eastAsia="方正小标宋_GBK" w:cs="Times New Roman"/>
          <w:color w:val="000000" w:themeColor="text1"/>
          <w:sz w:val="64"/>
          <w:szCs w:val="64"/>
          <w14:textFill>
            <w14:solidFill>
              <w14:schemeClr w14:val="tx1"/>
            </w14:solidFill>
          </w14:textFill>
        </w:rPr>
        <w:t>次学习</w:t>
      </w:r>
      <w:bookmarkEnd w:id="0"/>
      <w:bookmarkStart w:id="1" w:name="_Toc20962"/>
    </w:p>
    <w:p w14:paraId="1A4A188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方正小标宋_GBK" w:cs="Times New Roman"/>
          <w:color w:val="000000" w:themeColor="text1"/>
          <w:sz w:val="72"/>
          <w:szCs w:val="72"/>
          <w14:textFill>
            <w14:solidFill>
              <w14:schemeClr w14:val="tx1"/>
            </w14:solidFill>
          </w14:textFill>
        </w:rPr>
      </w:pPr>
      <w:r>
        <w:rPr>
          <w:rFonts w:hint="eastAsia" w:ascii="Times New Roman" w:hAnsi="Times New Roman" w:eastAsia="方正小标宋_GBK" w:cs="Times New Roman"/>
          <w:color w:val="000000" w:themeColor="text1"/>
          <w:sz w:val="72"/>
          <w:szCs w:val="72"/>
          <w14:textFill>
            <w14:solidFill>
              <w14:schemeClr w14:val="tx1"/>
            </w14:solidFill>
          </w14:textFill>
        </w:rPr>
        <w:t>学</w:t>
      </w:r>
      <w:bookmarkEnd w:id="1"/>
    </w:p>
    <w:p w14:paraId="02BF369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方正小标宋_GBK" w:cs="Times New Roman"/>
          <w:color w:val="000000" w:themeColor="text1"/>
          <w:sz w:val="72"/>
          <w:szCs w:val="72"/>
          <w14:textFill>
            <w14:solidFill>
              <w14:schemeClr w14:val="tx1"/>
            </w14:solidFill>
          </w14:textFill>
        </w:rPr>
      </w:pPr>
      <w:bookmarkStart w:id="2" w:name="_Toc26348"/>
      <w:r>
        <w:rPr>
          <w:rFonts w:hint="eastAsia" w:ascii="Times New Roman" w:hAnsi="Times New Roman" w:eastAsia="方正小标宋_GBK" w:cs="Times New Roman"/>
          <w:color w:val="000000" w:themeColor="text1"/>
          <w:sz w:val="72"/>
          <w:szCs w:val="72"/>
          <w14:textFill>
            <w14:solidFill>
              <w14:schemeClr w14:val="tx1"/>
            </w14:solidFill>
          </w14:textFill>
        </w:rPr>
        <w:t>习</w:t>
      </w:r>
      <w:bookmarkEnd w:id="2"/>
    </w:p>
    <w:p w14:paraId="1F09DE7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方正小标宋_GBK" w:cs="Times New Roman"/>
          <w:color w:val="000000" w:themeColor="text1"/>
          <w:sz w:val="72"/>
          <w:szCs w:val="72"/>
          <w14:textFill>
            <w14:solidFill>
              <w14:schemeClr w14:val="tx1"/>
            </w14:solidFill>
          </w14:textFill>
        </w:rPr>
      </w:pPr>
      <w:bookmarkStart w:id="3" w:name="_Toc13875"/>
      <w:r>
        <w:rPr>
          <w:rFonts w:hint="eastAsia" w:ascii="Times New Roman" w:hAnsi="Times New Roman" w:eastAsia="方正小标宋_GBK" w:cs="Times New Roman"/>
          <w:color w:val="000000" w:themeColor="text1"/>
          <w:sz w:val="72"/>
          <w:szCs w:val="72"/>
          <w14:textFill>
            <w14:solidFill>
              <w14:schemeClr w14:val="tx1"/>
            </w14:solidFill>
          </w14:textFill>
        </w:rPr>
        <w:t>资</w:t>
      </w:r>
      <w:bookmarkEnd w:id="3"/>
    </w:p>
    <w:p w14:paraId="35BEC88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Times New Roman" w:hAnsi="Times New Roman" w:eastAsia="方正小标宋_GBK" w:cs="Times New Roman"/>
          <w:color w:val="000000" w:themeColor="text1"/>
          <w:sz w:val="72"/>
          <w:szCs w:val="72"/>
          <w14:textFill>
            <w14:solidFill>
              <w14:schemeClr w14:val="tx1"/>
            </w14:solidFill>
          </w14:textFill>
        </w:rPr>
      </w:pPr>
      <w:bookmarkStart w:id="4" w:name="_Toc223"/>
      <w:r>
        <w:rPr>
          <w:rFonts w:hint="eastAsia" w:ascii="Times New Roman" w:hAnsi="Times New Roman" w:eastAsia="方正小标宋_GBK" w:cs="Times New Roman"/>
          <w:color w:val="000000" w:themeColor="text1"/>
          <w:sz w:val="72"/>
          <w:szCs w:val="72"/>
          <w14:textFill>
            <w14:solidFill>
              <w14:schemeClr w14:val="tx1"/>
            </w14:solidFill>
          </w14:textFill>
        </w:rPr>
        <w:t>料</w:t>
      </w:r>
      <w:bookmarkEnd w:id="4"/>
    </w:p>
    <w:p w14:paraId="6535317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eastAsia="方正小标宋_GBK" w:cs="Times New Roman"/>
          <w:color w:val="000000" w:themeColor="text1"/>
          <w:sz w:val="72"/>
          <w:szCs w:val="72"/>
          <w:lang w:val="en-US" w:eastAsia="zh-CN"/>
          <w14:textFill>
            <w14:solidFill>
              <w14:schemeClr w14:val="tx1"/>
            </w14:solidFill>
          </w14:textFill>
        </w:rPr>
      </w:pPr>
      <w:r>
        <w:rPr>
          <w:rFonts w:hint="eastAsia" w:eastAsia="方正小标宋_GBK" w:cs="Times New Roman"/>
          <w:color w:val="000000" w:themeColor="text1"/>
          <w:sz w:val="72"/>
          <w:szCs w:val="72"/>
          <w:lang w:val="en-US" w:eastAsia="zh-CN"/>
          <w14:textFill>
            <w14:solidFill>
              <w14:schemeClr w14:val="tx1"/>
            </w14:solidFill>
          </w14:textFill>
        </w:rPr>
        <w:t>汇</w:t>
      </w:r>
    </w:p>
    <w:p w14:paraId="326AAE0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方正小标宋_GBK" w:cs="Times New Roman"/>
          <w:color w:val="000000" w:themeColor="text1"/>
          <w:sz w:val="72"/>
          <w:szCs w:val="72"/>
          <w:lang w:val="en-US" w:eastAsia="zh-CN"/>
          <w14:textFill>
            <w14:solidFill>
              <w14:schemeClr w14:val="tx1"/>
            </w14:solidFill>
          </w14:textFill>
        </w:rPr>
      </w:pPr>
      <w:r>
        <w:rPr>
          <w:rFonts w:hint="eastAsia" w:eastAsia="方正小标宋_GBK" w:cs="Times New Roman"/>
          <w:color w:val="000000" w:themeColor="text1"/>
          <w:sz w:val="72"/>
          <w:szCs w:val="72"/>
          <w:lang w:val="en-US" w:eastAsia="zh-CN"/>
          <w14:textFill>
            <w14:solidFill>
              <w14:schemeClr w14:val="tx1"/>
            </w14:solidFill>
          </w14:textFill>
        </w:rPr>
        <w:t>编</w:t>
      </w:r>
    </w:p>
    <w:p w14:paraId="56D0738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方正小标宋_GBK" w:hAnsi="方正小标宋_GBK" w:eastAsia="方正小标宋_GBK" w:cs="方正小标宋_GBK"/>
          <w:color w:val="000000" w:themeColor="text1"/>
          <w:sz w:val="40"/>
          <w:szCs w:val="40"/>
          <w14:textFill>
            <w14:solidFill>
              <w14:schemeClr w14:val="tx1"/>
            </w14:solidFill>
          </w14:textFill>
        </w:rPr>
      </w:pPr>
      <w:r>
        <w:rPr>
          <w:rFonts w:hint="eastAsia" w:ascii="方正小标宋_GBK" w:hAnsi="方正小标宋_GBK" w:eastAsia="方正小标宋_GBK" w:cs="方正小标宋_GBK"/>
          <w:color w:val="000000" w:themeColor="text1"/>
          <w:sz w:val="40"/>
          <w:szCs w:val="40"/>
          <w14:textFill>
            <w14:solidFill>
              <w14:schemeClr w14:val="tx1"/>
            </w14:solidFill>
          </w14:textFill>
        </w:rPr>
        <w:t>党委组织宣传部  编</w:t>
      </w:r>
    </w:p>
    <w:p w14:paraId="6760273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黑体_GBK" w:hAnsi="方正黑体_GBK" w:eastAsia="方正黑体_GBK" w:cs="方正黑体_GBK"/>
          <w:color w:val="000000" w:themeColor="text1"/>
          <w:sz w:val="40"/>
          <w:szCs w:val="40"/>
          <w14:textFill>
            <w14:solidFill>
              <w14:schemeClr w14:val="tx1"/>
            </w14:solidFill>
          </w14:textFill>
        </w:rPr>
        <w:t>202</w:t>
      </w:r>
      <w:r>
        <w:rPr>
          <w:rFonts w:hint="eastAsia" w:ascii="方正黑体_GBK" w:hAnsi="方正黑体_GBK" w:eastAsia="方正黑体_GBK" w:cs="方正黑体_GBK"/>
          <w:color w:val="000000" w:themeColor="text1"/>
          <w:sz w:val="40"/>
          <w:szCs w:val="40"/>
          <w:lang w:val="en-US" w:eastAsia="zh-CN"/>
          <w14:textFill>
            <w14:solidFill>
              <w14:schemeClr w14:val="tx1"/>
            </w14:solidFill>
          </w14:textFill>
        </w:rPr>
        <w:t>5</w:t>
      </w:r>
      <w:r>
        <w:rPr>
          <w:rFonts w:hint="eastAsia" w:ascii="方正黑体_GBK" w:hAnsi="方正黑体_GBK" w:eastAsia="方正黑体_GBK" w:cs="方正黑体_GBK"/>
          <w:color w:val="000000" w:themeColor="text1"/>
          <w:sz w:val="40"/>
          <w:szCs w:val="40"/>
          <w14:textFill>
            <w14:solidFill>
              <w14:schemeClr w14:val="tx1"/>
            </w14:solidFill>
          </w14:textFill>
        </w:rPr>
        <w:t>年</w:t>
      </w:r>
      <w:r>
        <w:rPr>
          <w:rFonts w:hint="eastAsia" w:ascii="方正黑体_GBK" w:hAnsi="方正黑体_GBK" w:eastAsia="方正黑体_GBK" w:cs="方正黑体_GBK"/>
          <w:color w:val="000000" w:themeColor="text1"/>
          <w:sz w:val="40"/>
          <w:szCs w:val="40"/>
          <w:lang w:val="en-US" w:eastAsia="zh-CN"/>
          <w14:textFill>
            <w14:solidFill>
              <w14:schemeClr w14:val="tx1"/>
            </w14:solidFill>
          </w14:textFill>
        </w:rPr>
        <w:t>3</w:t>
      </w:r>
      <w:r>
        <w:rPr>
          <w:rFonts w:hint="eastAsia" w:ascii="方正黑体_GBK" w:hAnsi="方正黑体_GBK" w:eastAsia="方正黑体_GBK" w:cs="方正黑体_GBK"/>
          <w:color w:val="000000" w:themeColor="text1"/>
          <w:sz w:val="40"/>
          <w:szCs w:val="40"/>
          <w14:textFill>
            <w14:solidFill>
              <w14:schemeClr w14:val="tx1"/>
            </w14:solidFill>
          </w14:textFill>
        </w:rPr>
        <w:t>月</w:t>
      </w:r>
    </w:p>
    <w:p w14:paraId="2AA3ACB2">
      <w:pPr>
        <w:jc w:val="center"/>
        <w:rPr>
          <w:rFonts w:ascii="方正黑体_GBK" w:hAnsi="方正黑体_GBK" w:eastAsia="方正黑体_GBK" w:cs="方正黑体_GBK"/>
          <w:sz w:val="44"/>
          <w:szCs w:val="44"/>
        </w:rPr>
        <w:sectPr>
          <w:pgSz w:w="11906" w:h="16838"/>
          <w:pgMar w:top="1984" w:right="1474" w:bottom="1644" w:left="1474" w:header="851" w:footer="992" w:gutter="0"/>
          <w:pgNumType w:fmt="decimal"/>
          <w:cols w:space="0" w:num="1"/>
          <w:rtlGutter w:val="0"/>
          <w:docGrid w:type="lines" w:linePitch="312" w:charSpace="0"/>
        </w:sectPr>
      </w:pPr>
    </w:p>
    <w:p w14:paraId="31F9186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目  录</w:t>
      </w:r>
    </w:p>
    <w:sdt>
      <w:sdtPr>
        <w:rPr>
          <w:rFonts w:ascii="宋体" w:hAnsi="宋体" w:eastAsia="宋体" w:cstheme="minorBidi"/>
          <w:kern w:val="2"/>
          <w:sz w:val="21"/>
          <w:szCs w:val="24"/>
          <w:lang w:val="en-US" w:eastAsia="zh-CN" w:bidi="ar-SA"/>
        </w:rPr>
        <w:id w:val="147468454"/>
        <w15:color w:val="DBDBDB"/>
        <w:docPartObj>
          <w:docPartGallery w:val="Table of Contents"/>
          <w:docPartUnique/>
        </w:docPartObj>
      </w:sdtPr>
      <w:sdtEndPr>
        <w:rPr>
          <w:rFonts w:hint="eastAsia" w:ascii="方正小标宋_GBK" w:hAnsi="方正小标宋_GBK" w:eastAsia="方正小标宋_GBK" w:cs="方正小标宋_GBK"/>
          <w:b/>
          <w:color w:val="000000" w:themeColor="text1"/>
          <w:kern w:val="2"/>
          <w:sz w:val="21"/>
          <w:szCs w:val="44"/>
          <w:lang w:val="en-US" w:eastAsia="zh-CN" w:bidi="ar-SA"/>
          <w14:textFill>
            <w14:solidFill>
              <w14:schemeClr w14:val="tx1"/>
            </w14:solidFill>
          </w14:textFill>
        </w:rPr>
      </w:sdtEndPr>
      <w:sdtContent>
        <w:p w14:paraId="764D1765">
          <w:pPr>
            <w:spacing w:before="0" w:beforeLines="0" w:after="0" w:afterLines="0" w:line="240" w:lineRule="auto"/>
            <w:ind w:left="0" w:leftChars="0" w:right="0" w:rightChars="0" w:firstLine="0" w:firstLineChars="0"/>
            <w:jc w:val="center"/>
            <w:rPr>
              <w:rFonts w:ascii="Times New Roman" w:hAnsi="Times New Roman" w:eastAsia="方正楷体_GBK" w:cstheme="minorBidi"/>
              <w:kern w:val="2"/>
              <w:sz w:val="32"/>
              <w:szCs w:val="32"/>
              <w:lang w:val="en-US" w:eastAsia="zh-CN" w:bidi="ar-SA"/>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TOC \o "1-1" \u </w:instrText>
          </w:r>
          <w:r>
            <w:rPr>
              <w:rFonts w:ascii="Times New Roman" w:hAnsi="Times New Roman" w:eastAsia="方正楷体_GBK"/>
              <w:sz w:val="32"/>
              <w:szCs w:val="32"/>
            </w:rPr>
            <w:fldChar w:fldCharType="separate"/>
          </w:r>
        </w:p>
        <w:p w14:paraId="4A7D3CE4">
          <w:pPr>
            <w:pStyle w:val="7"/>
            <w:keepNext w:val="0"/>
            <w:keepLines w:val="0"/>
            <w:pageBreakBefore w:val="0"/>
            <w:widowControl w:val="0"/>
            <w:tabs>
              <w:tab w:val="right" w:leader="dot" w:pos="8958"/>
            </w:tabs>
            <w:kinsoku/>
            <w:wordWrap/>
            <w:overflowPunct/>
            <w:topLinePunct w:val="0"/>
            <w:autoSpaceDE/>
            <w:autoSpaceDN/>
            <w:bidi w:val="0"/>
            <w:adjustRightInd/>
            <w:snapToGrid/>
            <w:ind w:firstLine="0" w:firstLineChars="0"/>
            <w:textAlignment w:val="auto"/>
          </w:pPr>
          <w:r>
            <w:rPr>
              <w:rFonts w:hint="eastAsia"/>
              <w:lang w:val="en-US" w:eastAsia="zh-CN"/>
            </w:rPr>
            <w:t>1.</w:t>
          </w:r>
          <w:r>
            <w:rPr>
              <w:rFonts w:hint="eastAsia"/>
            </w:rPr>
            <w:t>以中国式现代化全面推进强国建设、民族复兴伟业</w:t>
          </w:r>
          <w:r>
            <w:rPr>
              <w:vertAlign w:val="superscript"/>
            </w:rPr>
            <w:t>※</w:t>
          </w:r>
          <w:r>
            <w:tab/>
          </w:r>
          <w:r>
            <w:fldChar w:fldCharType="begin"/>
          </w:r>
          <w:r>
            <w:instrText xml:space="preserve"> PAGEREF _Toc436 \h </w:instrText>
          </w:r>
          <w:r>
            <w:fldChar w:fldCharType="separate"/>
          </w:r>
          <w:r>
            <w:t>1</w:t>
          </w:r>
          <w:r>
            <w:fldChar w:fldCharType="end"/>
          </w:r>
        </w:p>
        <w:p w14:paraId="6EED3A9A">
          <w:pPr>
            <w:pStyle w:val="7"/>
            <w:keepNext w:val="0"/>
            <w:keepLines w:val="0"/>
            <w:pageBreakBefore w:val="0"/>
            <w:widowControl w:val="0"/>
            <w:tabs>
              <w:tab w:val="right" w:leader="dot" w:pos="8958"/>
            </w:tabs>
            <w:kinsoku/>
            <w:wordWrap/>
            <w:overflowPunct/>
            <w:topLinePunct w:val="0"/>
            <w:autoSpaceDE/>
            <w:autoSpaceDN/>
            <w:bidi w:val="0"/>
            <w:adjustRightInd/>
            <w:snapToGrid/>
            <w:ind w:firstLine="0" w:firstLineChars="0"/>
            <w:textAlignment w:val="auto"/>
          </w:pPr>
          <w:r>
            <w:rPr>
              <w:rFonts w:hint="eastAsia"/>
              <w:lang w:val="en-US" w:eastAsia="zh-CN"/>
            </w:rPr>
            <w:t>2.</w:t>
          </w:r>
          <w:r>
            <w:rPr>
              <w:rFonts w:hint="eastAsia"/>
            </w:rPr>
            <w:t>进一步全面深化改革中的几个重大理论和实践问题</w:t>
          </w:r>
          <w:r>
            <w:rPr>
              <w:vertAlign w:val="superscript"/>
            </w:rPr>
            <w:t>※</w:t>
          </w:r>
          <w:r>
            <w:tab/>
          </w:r>
          <w:r>
            <w:fldChar w:fldCharType="begin"/>
          </w:r>
          <w:r>
            <w:instrText xml:space="preserve"> PAGEREF _Toc23662 \h </w:instrText>
          </w:r>
          <w:r>
            <w:fldChar w:fldCharType="separate"/>
          </w:r>
          <w:r>
            <w:t>21</w:t>
          </w:r>
          <w:r>
            <w:fldChar w:fldCharType="end"/>
          </w:r>
        </w:p>
        <w:p w14:paraId="5547A0F9">
          <w:pPr>
            <w:pStyle w:val="7"/>
            <w:keepNext w:val="0"/>
            <w:keepLines w:val="0"/>
            <w:pageBreakBefore w:val="0"/>
            <w:widowControl w:val="0"/>
            <w:tabs>
              <w:tab w:val="right" w:leader="dot" w:pos="8958"/>
            </w:tabs>
            <w:kinsoku/>
            <w:wordWrap/>
            <w:overflowPunct/>
            <w:topLinePunct w:val="0"/>
            <w:autoSpaceDE/>
            <w:autoSpaceDN/>
            <w:bidi w:val="0"/>
            <w:adjustRightInd/>
            <w:snapToGrid/>
            <w:ind w:firstLine="0" w:firstLineChars="0"/>
            <w:textAlignment w:val="auto"/>
          </w:pPr>
          <w:r>
            <w:rPr>
              <w:rFonts w:hint="eastAsia"/>
              <w:lang w:val="en-US" w:eastAsia="zh-CN"/>
            </w:rPr>
            <w:t>3.中共中央 国务院印发《教育强国建设规划纲要（2024—2035年）》</w:t>
          </w:r>
          <w:r>
            <w:tab/>
          </w:r>
          <w:r>
            <w:fldChar w:fldCharType="begin"/>
          </w:r>
          <w:r>
            <w:instrText xml:space="preserve"> PAGEREF _Toc28686 \h </w:instrText>
          </w:r>
          <w:r>
            <w:fldChar w:fldCharType="separate"/>
          </w:r>
          <w:r>
            <w:t>29</w:t>
          </w:r>
          <w:r>
            <w:fldChar w:fldCharType="end"/>
          </w:r>
        </w:p>
        <w:p w14:paraId="62018D68">
          <w:pPr>
            <w:pStyle w:val="7"/>
            <w:keepNext w:val="0"/>
            <w:keepLines w:val="0"/>
            <w:pageBreakBefore w:val="0"/>
            <w:widowControl w:val="0"/>
            <w:tabs>
              <w:tab w:val="right" w:leader="dot" w:pos="8958"/>
            </w:tabs>
            <w:kinsoku/>
            <w:wordWrap/>
            <w:overflowPunct/>
            <w:topLinePunct w:val="0"/>
            <w:autoSpaceDE/>
            <w:autoSpaceDN/>
            <w:bidi w:val="0"/>
            <w:adjustRightInd/>
            <w:snapToGrid/>
            <w:ind w:firstLine="0" w:firstLineChars="0"/>
            <w:textAlignment w:val="auto"/>
          </w:pPr>
          <w:r>
            <w:rPr>
              <w:rFonts w:hint="eastAsia"/>
              <w:lang w:val="en-US" w:eastAsia="zh-CN"/>
            </w:rPr>
            <w:t>4.市委市 政府印发《重庆加快建设教育强市推进教育现代化规划（2024—2035年）》</w:t>
          </w:r>
          <w:r>
            <w:tab/>
          </w:r>
          <w:r>
            <w:fldChar w:fldCharType="begin"/>
          </w:r>
          <w:r>
            <w:instrText xml:space="preserve"> PAGEREF _Toc18486 \h </w:instrText>
          </w:r>
          <w:r>
            <w:fldChar w:fldCharType="separate"/>
          </w:r>
          <w:r>
            <w:t>45</w:t>
          </w:r>
          <w:r>
            <w:fldChar w:fldCharType="end"/>
          </w:r>
        </w:p>
        <w:p w14:paraId="749903D1">
          <w:pPr>
            <w:keepNext w:val="0"/>
            <w:keepLines w:val="0"/>
            <w:pageBreakBefore w:val="0"/>
            <w:tabs>
              <w:tab w:val="right" w:leader="dot" w:pos="8958"/>
            </w:tabs>
            <w:kinsoku/>
            <w:wordWrap/>
            <w:overflowPunct/>
            <w:topLinePunct w:val="0"/>
            <w:autoSpaceDE/>
            <w:autoSpaceDN/>
            <w:bidi w:val="0"/>
            <w:adjustRightInd/>
            <w:snapToGrid/>
            <w:ind w:firstLine="0" w:firstLineChars="0"/>
            <w:jc w:val="left"/>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sectPr>
              <w:footerReference r:id="rId5" w:type="default"/>
              <w:footerReference r:id="rId6" w:type="even"/>
              <w:pgSz w:w="11906" w:h="16838"/>
              <w:pgMar w:top="1984" w:right="1474" w:bottom="1644" w:left="1474" w:header="851" w:footer="992" w:gutter="0"/>
              <w:pgNumType w:fmt="decimal" w:start="1"/>
              <w:cols w:space="0" w:num="1"/>
              <w:rtlGutter w:val="0"/>
              <w:docGrid w:type="lines" w:linePitch="312" w:charSpace="0"/>
            </w:sectPr>
          </w:pPr>
          <w:r>
            <w:rPr>
              <w:rFonts w:ascii="Times New Roman" w:hAnsi="Times New Roman" w:eastAsia="方正楷体_GBK"/>
              <w:sz w:val="32"/>
              <w:szCs w:val="32"/>
            </w:rPr>
            <w:fldChar w:fldCharType="end"/>
          </w:r>
        </w:p>
      </w:sdtContent>
    </w:sdt>
    <w:p w14:paraId="2F637BD4">
      <w:pPr>
        <w:keepNext w:val="0"/>
        <w:keepLines w:val="0"/>
        <w:pageBreakBefore w:val="0"/>
        <w:widowControl w:val="0"/>
        <w:kinsoku/>
        <w:wordWrap/>
        <w:overflowPunct/>
        <w:topLinePunct w:val="0"/>
        <w:autoSpaceDE/>
        <w:autoSpaceDN/>
        <w:bidi w:val="0"/>
        <w:adjustRightInd/>
        <w:snapToGrid/>
        <w:spacing w:after="240"/>
        <w:ind w:firstLine="0" w:firstLineChars="0"/>
        <w:jc w:val="left"/>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来源：《求是》2025年第1期</w:t>
      </w:r>
    </w:p>
    <w:p w14:paraId="7116E98F">
      <w:pPr>
        <w:pStyle w:val="2"/>
        <w:bidi w:val="0"/>
        <w:rPr>
          <w:rFonts w:hint="eastAsia"/>
        </w:rPr>
      </w:pPr>
      <w:bookmarkStart w:id="5" w:name="_Toc27121"/>
      <w:bookmarkStart w:id="6" w:name="_Toc436"/>
      <w:r>
        <w:rPr>
          <w:rFonts w:hint="eastAsia"/>
        </w:rPr>
        <w:t>以中国式现代化全面推进强国建设、民族复兴伟业</w:t>
      </w:r>
      <w:r>
        <w:rPr>
          <w:vertAlign w:val="superscript"/>
        </w:rPr>
        <w:t>※</w:t>
      </w:r>
      <w:bookmarkEnd w:id="5"/>
      <w:bookmarkEnd w:id="6"/>
    </w:p>
    <w:p w14:paraId="11D1536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习近平</w:t>
      </w:r>
    </w:p>
    <w:p w14:paraId="2C622BE2">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党中央决定举办这次新进中央委员会的委员、候补委员和省部级主要领导干部学习贯彻新时代中国特色社会主义思想和党的二十大精神研讨班，目的是促进高级干部带头深入学习贯彻新时代中国特色社会主义思想和党的二十大精神，进而推动全党全国人民把思想统一到新时代中国特色社会主义思想和党的二十大精神上来，把力量凝聚到实现党的二十大确定的目标任务上来。</w:t>
      </w:r>
    </w:p>
    <w:p w14:paraId="25CF8DF7">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党的二十大精神内容极为丰富，我在不同场合作过一些阐述、提了一系列学习贯彻要求。我认为，概括提出并深入阐述中国式现代化理论，是党的二十大的一个重大理论创新，是科学社会主义的最新重大成果。所以，我今天就围绕如何认识和推进中国式现代化，讲几点意见。</w:t>
      </w:r>
    </w:p>
    <w:p w14:paraId="250EE775">
      <w:pPr>
        <w:numPr>
          <w:ilvl w:val="0"/>
          <w:numId w:val="0"/>
        </w:numPr>
        <w:bidi w:val="0"/>
        <w:ind w:firstLine="640" w:firstLineChars="20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一、中国式现代化是我们党领导人民长期探索和实践的重大成果</w:t>
      </w:r>
    </w:p>
    <w:p w14:paraId="070D5919">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具有5000多年文明历史的中华民族，长期走在世界前列。明朝后期开始实行闭关锁国政策，错失工业革命、科技革命机遇，中国在内部矛盾和西方现代化浪潮冲击下逐渐走向衰落。1840年鸦片战争成为“压倒骆驼的最后一根稻草”，中国逐步沦为半殖民地半封建社会，遭受前所未有的劫难。为了摆脱落后挨打、任人宰割的悲惨命运，中国人民奋起反抗，仁人志士苦苦求索，进行民族复兴的各种尝试，洋务运动试图“师夷长技以制夷”，戊戌变法试图通过改良来图强，孙中山先生领导辛亥革命试图以资产阶级共和国、振兴实业等方案来实现现代化，但都以失败告终。探索中国现代化道路的重任，历史地落在了中国共产党身上。</w:t>
      </w:r>
    </w:p>
    <w:p w14:paraId="3B7110D3">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在半殖民地半封建社会，要实现现代化是不可能的。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w:t>
      </w:r>
    </w:p>
    <w:p w14:paraId="1B6E3E14">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新中国成立后，我们党团结带领人民进行社会主义革命，消灭在中国延续几千年的封建制度，确立社会主义基本制度，实现了中华民族有史以来最为广泛而深刻的社会变革，为现代化建设奠定根本政治前提和制度基础。当时，我国一穷二白，连日用的煤油、火柴、铁钉都称为洋油、洋火、洋钉。为尽快改变这种落后状况，我们党进行了艰辛探索，提出努力把我国建设成为一个具有现代农业、现代工业、现代国防和现代科学技术的社会主义强国。经过实施几个五年计划，我国建立起独立的比较完整的工业体系和国民经济体系，特别是取得了“两弹一星”等国防尖端科技突破，党在社会主义革命和建设中取得的独创性理论成果和巨大成就，为现代化建设提供了宝贵经验、理论准备、物质基础。</w:t>
      </w:r>
    </w:p>
    <w:p w14:paraId="19B6BAB1">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改革开放和社会主义现代化建设新时期，我们党作出把党和国家工作中心转移到经济建设上来、实行改革开放的历史性决策，开启了中国式现代化的新长征。如何缩小我国同西方发达国家在经济科技发展水平上的巨大差距，如何赶上时代、加快实现现代化？我们党一开始就保持着清醒的头脑，并没有像一些发展中国家那样亦步亦趋地跟在西方国家后面简单模仿，而是强调从中国实际出发，走自己的现代化道路。为加快推进社会主义现代化，我们党坚持党的基本路线不动摇，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14:paraId="5895F6BD">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党的十八大以来，我们党在已有基础上继续前进，坚持问题导向，围绕解决现代化建设中存在的突出矛盾和问题，全面深化改革，不断实现理论和实践上的创新突破，成功推进和拓展了中国式现代化。10年来，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作出到本世纪中叶把我国建成富强民主文明和谐美丽的社会主义现代化强国“两步走”的战略安排，明确“五位一体”总体布局和“四个全面”战略布局，深入实施科教兴国战略、人才强国战略、乡村振兴战略等一系列重大战略，为中国式现代化提供坚实战略支撑。我们在实践上不断丰富，推进一系列变革性实践、实现一系列突破性进展、取得一系列标志性成果，特别是消除了绝对贫困问题，全面建成小康社会，推动党和国家事业取得历史性成就、发生历史性变革，为中国式现代化提供了更为完善的制度保证、更为坚实的物质基础、更为主动的精神力量。</w:t>
      </w:r>
    </w:p>
    <w:p w14:paraId="62F69C19">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总之，中国式现代化是我们党领导全国各族人民在长期探索和实践中历经千辛万苦、付出巨大代价取得的重大成果，我们必须倍加珍惜、始终坚持、不断拓展和深化。</w:t>
      </w:r>
    </w:p>
    <w:p w14:paraId="54191E9E">
      <w:pPr>
        <w:numPr>
          <w:ilvl w:val="0"/>
          <w:numId w:val="0"/>
        </w:numPr>
        <w:bidi w:val="0"/>
        <w:ind w:firstLine="640" w:firstLineChars="20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二、中国式现代化是中国共产党领导的社会主义现代化</w:t>
      </w:r>
    </w:p>
    <w:p w14:paraId="71814F7B">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党的二十大报告明确指出：“中国式现代化，是中国共产党领导的社会主义现代化”。这是对中国式现代化定性的话，是管总、管根本的。为什么要强调党在中国式现代化建设中的领导地位？这是因为，党的领导直接关系中国式现代化的根本方向、前途命运、最终成败。</w:t>
      </w:r>
    </w:p>
    <w:p w14:paraId="69873654">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党的领导决定中国式现代化的根本性质。党的性质宗旨、初心使命、信仰信念、政策主张决定了中国式现代化是社会主义现代化，而不是别的什么现代化。我们党始终高举中国特色社会主义伟大旗帜，既坚持科学社会主义基本原则，又不断赋予其鲜明的中国特色和时代内涵，坚定不移地走中国特色社会主义道路，确保中国式现代化在正确的轨道上顺利推进。我们党坚持把马克思主义作为根本指导思想，不断深化对共产党执政规律、社会主义建设规律、人类社会发展规律的认识，不断开辟马克思主义中国化时代化新境界，为中国式现代化提供科学指引。我们党坚持和完善中国特色社会主义制度，不断推进国家治理体系和治理能力现代化，形成包括中国特色社会主义根本制度、基本制度、重要制度等在内的一整套制度体系，为中国式现代化稳步前行提供坚强制度保证。我们党坚持和发展中国特色社会主义文化，激发全民族文化创新创造活力，为中国式现代化提供强大精神力量。可以说，只有毫不动摇坚持党的领导，中国式现代化才能前景光明、繁荣兴盛；否则，中国式现代化就会偏离航向、丧失灵魂，甚至犯颠覆性错误。</w:t>
      </w:r>
    </w:p>
    <w:p w14:paraId="0EAE30A1">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党的领导确保中国式现代化锚定奋斗目标行稳致远。我们党始终坚守初心使命，矢志为中国人民谋幸福、为中华民族谋复兴，坚持把远大理想和阶段性目标统一起来，一旦确定目标，就咬定青山不放松，接续奋斗、艰苦奋斗、不懈奋斗。改革开放以来，我们建设社会主义现代化国家的奋斗目标都是循序渐进、一以贯之的，并随着实践的发展而不断丰富完善。在总结改革开放和新时代实践成就和经验基础上，党的二十大更加清晰擘画了到2035年我国发展的目标要求，科学描绘了全面建成社会主义现代化强国、全面推进中华民族伟大复兴的宏伟蓝图。从这些历史进程中，我们可以清楚地看到，建设社会主义现代化国家是我们党一以贯之的奋斗目标，一代一代地接力推进，并不断取得举世瞩目、彪炳史册的辉煌业绩。</w:t>
      </w:r>
    </w:p>
    <w:p w14:paraId="3A7959CF">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党的领导激发建设中国式现代化的强劲动力。改革开放是决定当代中国命运的关键一招，也是决定中国式现代化成败的关键一招。改革开放以后，我们党以伟大历史主动精神不断变革生产关系和生产力之间、上层建筑和经济基础之间不相适应的方面，不断推进各领域体制改革，形成和发展符合当代中国国情、充满生机活力的体制机制，让一切劳动、知识、技术、管理和资本的活力竞相迸发，让一切创造社会财富的源泉充分涌流。党的十八大以来，我们党以巨大的政治勇气全面深化改革，突出问题导向，敢于突进深水区，敢于啃硬骨头，敢于涉险滩，敢于面对新矛盾新挑战，冲破思想观念束缚，突破利益固化藩篱，坚决破除各方面体制机制弊端，改革由局部探索、破冰突围到系统集成、全面深化，许多领域实现历史性变革、系统性重塑、整体性重构，为中国式现代化注入不竭动力源泉。</w:t>
      </w:r>
    </w:p>
    <w:p w14:paraId="77295B92">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党的领导凝聚建设中国式现代化的磅礴力量。我们党深刻认识到中国式现代化是亿万人民自己的事业，人民是中国式现代化的主体，必须紧紧依靠人民，尊重人民创造精神，汇集全体人民的智慧和力量，才能推动中国式现代化不断向前发展。我们坚持党的群众路线，想问题、作决策、办事情注重把准人民脉搏、回应人民关切、体现人民愿望、增进人民福祉，努力使党的理论和路线方针政策得到人民群众衷心拥护。我们坚持把人民对美好生活的向往作为奋斗目标，坚持以人民为中心的发展思想，着力保障和改善民生，着力解决人民急难愁盼问题，让中国式现代化建设成果更多更公平地惠及全体人民。我们党发展全过程人民民主，拓展民主渠道，丰富民主形式，扩大人民有序政治参与，确保人民依法通过各种途径和形式管理国家事务，管理经济和文化事业，管理社会事务，以主人翁精神满怀热忱地投入到现代化建设中来。我们党以中国式现代化的美好愿景激励人、鼓舞人、感召人，有效促进政党关系、民族关系、宗教关系、阶层关系、海内外同胞关系和谐，促进海内外中华儿女团结奋斗，凝聚起全面建设社会主义现代化国家的磅礴伟力。</w:t>
      </w:r>
    </w:p>
    <w:p w14:paraId="5DE43175">
      <w:pPr>
        <w:numPr>
          <w:ilvl w:val="0"/>
          <w:numId w:val="0"/>
        </w:numPr>
        <w:bidi w:val="0"/>
        <w:ind w:firstLine="640" w:firstLineChars="20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三、中国式现代化是强国建设、民族复兴的康庄大道</w:t>
      </w:r>
    </w:p>
    <w:p w14:paraId="048716A5">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一个国家选择什么样的现代化道路，是由其历史传统、社会制度、发展条件、外部环境等诸多因素决定的。国情不同，现代化途径也会不同。实践证明，一个国家走向现代化，既要遵循现代化一般规律，更要符合本国实际，具有本国特色。中国式现代化既有各国现代化的共同特征，更有基于自己国情的鲜明特色。党的二十大报告明确概括了中国式现代化5个方面的中国特色，深刻揭示了中国式现代化的科学内涵。这既是理论概括，也是实践要求，为全面建成社会主义现代化强国、实现中华民族伟大复兴指明了一条康庄大道。</w:t>
      </w:r>
    </w:p>
    <w:p w14:paraId="70999531">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康庄大道并不等于一马平川。要把中国式现代化5个方面的中国特色变为成功实践，把鲜明特色变成独特优势，需要付出艰巨努力。</w:t>
      </w:r>
    </w:p>
    <w:p w14:paraId="24FEC8A5">
      <w:pPr>
        <w:numPr>
          <w:ilvl w:val="0"/>
          <w:numId w:val="0"/>
        </w:numPr>
        <w:bidi w:val="0"/>
        <w:ind w:firstLine="643" w:firstLineChars="200"/>
        <w:rPr>
          <w:rFonts w:hint="eastAsia" w:ascii="Times New Roman" w:hAnsi="Times New Roman"/>
          <w:lang w:val="en-US" w:eastAsia="zh-CN"/>
        </w:rPr>
      </w:pPr>
      <w:r>
        <w:rPr>
          <w:rFonts w:hint="eastAsia" w:ascii="Times New Roman" w:hAnsi="Times New Roman"/>
          <w:b/>
          <w:bCs/>
          <w:lang w:val="en-US" w:eastAsia="zh-CN"/>
        </w:rPr>
        <w:t>第一，人口规模巨大的现代化。</w:t>
      </w:r>
      <w:r>
        <w:rPr>
          <w:rFonts w:hint="eastAsia" w:ascii="Times New Roman" w:hAnsi="Times New Roman"/>
          <w:lang w:val="en-US" w:eastAsia="zh-CN"/>
        </w:rPr>
        <w:t>这是中国式现代化的显著特征。人口规模不同，现代化的任务就不同，其艰巨性、复杂性就不同，发展途径和推进方式也必然具有自己的特点。现在，全球进入现代化的国家也就20多个，总人口10亿左右。中国14亿多人口整体迈入现代化，规模超过现有发达国家人口的总和，将极大地改变现代化的世界版图。这是人类历史上规模最大的现代化，也是难度最大的现代化。</w:t>
      </w:r>
    </w:p>
    <w:p w14:paraId="09A18C79">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超大规模的人口，既能提供充足的人力资源和超大规模市场，也带来一系列难题和挑战。光是解决14亿多人的吃饭问题，就是一个不小的挑战。还有就业、分配、教育、医疗、住房、养老、托幼等问题，哪一项解决起来都不容易，哪一项涉及的人群都是天文数字。我们想问题、作决策、办事情，首先要考虑人口基数问题，考虑我国城乡区域发展水平差异大等实际，既不能好高骛远，也不能因循守旧，要保持历史耐心，坚持稳中求进、循序渐进、持续推进。</w:t>
      </w:r>
    </w:p>
    <w:p w14:paraId="64A2E7B7">
      <w:pPr>
        <w:numPr>
          <w:ilvl w:val="0"/>
          <w:numId w:val="0"/>
        </w:numPr>
        <w:bidi w:val="0"/>
        <w:ind w:firstLine="643" w:firstLineChars="200"/>
        <w:rPr>
          <w:rFonts w:hint="eastAsia" w:ascii="Times New Roman" w:hAnsi="Times New Roman"/>
          <w:lang w:val="en-US" w:eastAsia="zh-CN"/>
        </w:rPr>
      </w:pPr>
      <w:r>
        <w:rPr>
          <w:rFonts w:hint="eastAsia" w:ascii="Times New Roman" w:hAnsi="Times New Roman"/>
          <w:b/>
          <w:bCs/>
          <w:lang w:val="en-US" w:eastAsia="zh-CN"/>
        </w:rPr>
        <w:t>第二，全体人民共同富裕的现代化。</w:t>
      </w:r>
      <w:r>
        <w:rPr>
          <w:rFonts w:hint="eastAsia" w:ascii="Times New Roman" w:hAnsi="Times New Roman"/>
          <w:lang w:val="en-US" w:eastAsia="zh-CN"/>
        </w:rPr>
        <w:t>这是中国式现代化的本质特征，也是区别于西方现代化的显著标志。西方现代化的最大弊端，就是以资本为中心而不是以人民为中心，追求资本利益最大化而不是服务绝大多数人的利益，导致贫富差距大、两极分化严重。一些发展中国家在现代化过程中曾接近发达国家的门槛，却掉进了“中等收入陷阱”，长期陷于停滞状态，甚至严重倒退，一个重要原因就是没有解决好两极分化、阶层固化等问题。</w:t>
      </w:r>
    </w:p>
    <w:p w14:paraId="5B7B0025">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中国式现代化坚持发展为了人民、发展依靠人民、发展成果由人民共享，在推动全体人民共同富裕上取得重要进展，特别是党的十八大以来打赢脱贫攻坚战，使近1亿农村贫困人口脱贫。现在，我们已经形成促进全体人民共同富裕的一整套思想理念、制度安排、政策举措。要在推动高质量发展、做好做大“蛋糕”的同时，进一步分好“蛋糕”，着力解决好就业、分配、教育、医疗、住房、养老、托幼等民生问题，构建三次分配协调配套的制度体系，规范收入分配秩序，规范财富积累机制，依法引导和规范资本健康发展，逐步扩大中等收入群体、缩小收入分配差距，让现代化建设成果更多更公平惠及全体人民，坚决防止两极分化。实现共同富裕是一个长期任务，必须久久为功，咬定青山不放松，不断取得新进展。</w:t>
      </w:r>
    </w:p>
    <w:p w14:paraId="08E21429">
      <w:pPr>
        <w:numPr>
          <w:ilvl w:val="0"/>
          <w:numId w:val="0"/>
        </w:numPr>
        <w:bidi w:val="0"/>
        <w:ind w:firstLine="643" w:firstLineChars="200"/>
        <w:rPr>
          <w:rFonts w:hint="eastAsia" w:ascii="Times New Roman" w:hAnsi="Times New Roman"/>
          <w:lang w:val="en-US" w:eastAsia="zh-CN"/>
        </w:rPr>
      </w:pPr>
      <w:r>
        <w:rPr>
          <w:rFonts w:hint="eastAsia" w:ascii="Times New Roman" w:hAnsi="Times New Roman"/>
          <w:b/>
          <w:bCs/>
          <w:lang w:val="en-US" w:eastAsia="zh-CN"/>
        </w:rPr>
        <w:t>第三，物质文明和精神文明相协调的现代化。</w:t>
      </w:r>
      <w:r>
        <w:rPr>
          <w:rFonts w:hint="eastAsia" w:ascii="Times New Roman" w:hAnsi="Times New Roman"/>
          <w:lang w:val="en-US" w:eastAsia="zh-CN"/>
        </w:rPr>
        <w:t>既要物质富足、也要精神富有，是中国式现代化的崇高追求。物质贫困不是社会主义，精神贫乏也不是社会主义。西方早期的现代化，一边是财富的积累，一边是信仰缺失、物欲横流。今天，西方国家日渐陷入困境，一个重要原因就是无法遏制资本贪婪的本性，无法解决物质主义膨胀、精神贫乏等痼疾。</w:t>
      </w:r>
    </w:p>
    <w:p w14:paraId="224118F0">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中国式现代化既要物质财富极大丰富，也要精神财富极大丰富、在思想文化上自信自强。要坚持两手抓、两手硬，促进物质文明和精神文明相互协调、相互促进，让全体人民始终拥有团结奋斗的思想基础、开拓进取的主动精神、健康向上的价值追求。要顺应人民日益增长的精神文化需求，建设具有强大凝聚力和引领力的社会主义意识形态，加强理想信念教育和“四史”宣传教育，培育和弘扬社会主义核心价值观，发展社会主义先进文化，推出更多优秀文艺作品，不断丰富人民精神世界，提高全社会文明程度，促进人的全面发展。</w:t>
      </w:r>
    </w:p>
    <w:p w14:paraId="2BC9E15E">
      <w:pPr>
        <w:numPr>
          <w:ilvl w:val="0"/>
          <w:numId w:val="0"/>
        </w:numPr>
        <w:bidi w:val="0"/>
        <w:ind w:firstLine="643" w:firstLineChars="200"/>
        <w:rPr>
          <w:rFonts w:hint="eastAsia" w:ascii="Times New Roman" w:hAnsi="Times New Roman"/>
          <w:lang w:val="en-US" w:eastAsia="zh-CN"/>
        </w:rPr>
      </w:pPr>
      <w:r>
        <w:rPr>
          <w:rFonts w:hint="eastAsia" w:ascii="Times New Roman" w:hAnsi="Times New Roman"/>
          <w:b/>
          <w:bCs/>
          <w:lang w:val="en-US" w:eastAsia="zh-CN"/>
        </w:rPr>
        <w:t>第四，人与自然和谐共生的现代化。</w:t>
      </w:r>
      <w:r>
        <w:rPr>
          <w:rFonts w:hint="eastAsia" w:ascii="Times New Roman" w:hAnsi="Times New Roman"/>
          <w:lang w:val="en-US" w:eastAsia="zh-CN"/>
        </w:rPr>
        <w:t>尊重自然、顺应自然、保护自然，促进人与自然和谐共生，是中国式现代化的鲜明特点。近代以来，西方国家的现代化大都经历了对自然资源肆意掠夺和生态环境恶性破坏的阶段，在创造巨大物质财富的同时，往往造成环境污染、资源枯竭等严重问题。我国人均能源资源禀赋严重不足，加快发展面临更多的能源资源和环境约束，这决定了我国不可能走西方现代化的老路。</w:t>
      </w:r>
    </w:p>
    <w:p w14:paraId="07A50930">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中国式现代化坚持可持续发展，坚持节约优先、保护优先、自然恢复为主的方针，坚定不移走生产发展、生活富裕、生态良好的文明发展道路，为实现中华民族永续发展开辟了广阔前景。要牢固树立和践行绿水青山就是金山银山的理念，坚持山水林田湖草沙一体化保护和系统治理，推进生态优先、节约集约、绿色低碳发展，加快发展方式绿色转型，提升生态系统多样性、稳定性、持续性，积极稳妥推进碳达峰碳中和，以高品质的生态环境支撑高质量发展。</w:t>
      </w:r>
    </w:p>
    <w:p w14:paraId="7849EF28">
      <w:pPr>
        <w:numPr>
          <w:ilvl w:val="0"/>
          <w:numId w:val="0"/>
        </w:numPr>
        <w:bidi w:val="0"/>
        <w:ind w:firstLine="643" w:firstLineChars="200"/>
        <w:rPr>
          <w:rFonts w:hint="eastAsia" w:ascii="Times New Roman" w:hAnsi="Times New Roman"/>
          <w:lang w:val="en-US" w:eastAsia="zh-CN"/>
        </w:rPr>
      </w:pPr>
      <w:r>
        <w:rPr>
          <w:rFonts w:hint="eastAsia" w:ascii="Times New Roman" w:hAnsi="Times New Roman"/>
          <w:b/>
          <w:bCs/>
          <w:lang w:val="en-US" w:eastAsia="zh-CN"/>
        </w:rPr>
        <w:t>第五，走和平发展道路的现代化。</w:t>
      </w:r>
      <w:r>
        <w:rPr>
          <w:rFonts w:hint="eastAsia" w:ascii="Times New Roman" w:hAnsi="Times New Roman"/>
          <w:lang w:val="en-US" w:eastAsia="zh-CN"/>
        </w:rPr>
        <w:t>坚持和平发展，在坚定维护世界和平与发展中谋求自身发展，又以自身发展更好维护世界和平与发展，推动构建人类命运共同体，是中国式现代化的突出特征。西方国家的现代化，充满战争、贩奴、殖民、掠夺等血腥罪恶，给广大发展中国家带来深重苦难。中华民族经历了西方列强侵略、凌辱的悲惨历史，深知和平的宝贵，决不可能重复西方国家的老路。</w:t>
      </w:r>
    </w:p>
    <w:p w14:paraId="623E0A37">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中国式现代化坚持独立自主、自力更生，依靠全体人民的辛勤劳动和创新创造发展壮大自己，通过激发内生动力与和平利用外部资源相结合的方式来实现国家发展，不以任何形式压迫其他民族、掠夺他国资源财富，而是为广大发展中国家提供力所能及的支持和帮助。我们要始终高举和平、发展、合作、共赢旗帜，奉行互利共赢的开放战略，不断以中国新发展为世界提供新机遇。积极参与全球治理体系改革和建设，践行真正的多边主义，弘扬全人类共同价值，推动落实全球发展倡议和全球安全倡议，努力为人类和平与发展作出更大贡献。</w:t>
      </w:r>
    </w:p>
    <w:p w14:paraId="5CB482F3">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14:paraId="711C7165">
      <w:pPr>
        <w:numPr>
          <w:ilvl w:val="0"/>
          <w:numId w:val="0"/>
        </w:numPr>
        <w:bidi w:val="0"/>
        <w:ind w:firstLine="640" w:firstLineChars="20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四、中国式现代化创造了人类文明新形态</w:t>
      </w:r>
    </w:p>
    <w:p w14:paraId="574EF43D">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作为科学社会主义的最新重大成果，在国际上引起广泛关注。</w:t>
      </w:r>
    </w:p>
    <w:p w14:paraId="07FA2288">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中国式现代化为全球提供了一种全新的现代化模式。由于世界现代化进程是从西方资本主义国家开始的，当今世界的发达国家也主要是欧美国家和深受西方文明影响的资本主义国家。这就给人们一种错觉，似乎现代化就是西方化、西方文明就是现代文明。实际上，世界文明是多样的，世界上既不存在定于一尊的现代化模式，也不存在放之四海而皆准的现代化标准。中国式现代化，打破了“现代化＝西方化”的迷思，展现了现代化的另一幅图景，拓展了发展中国家走向现代化的路径选择，为人类对更好社会制度的探索提供了中国方案。</w:t>
      </w:r>
    </w:p>
    <w:p w14:paraId="5BE25C44">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中国式现代化是对西方式现代化理论和实践的重大超越。资本主义文明是建立在资本主义剥削制度基础上的，它无法克服和消除文明下的野蛮本性。从根本上讲，生产资料私有制和社会化大生产之间的矛盾，是资本主义制度无法克服的固有矛盾，尽管资本主义制度和西方现代化模式也在不断演变，但其骨子里的资本至上、弱肉强食、两极分化、霸道强权的本性没有任何改变，其弊端愈益明显。中国式现代化中蕴含的独特世界观、价值观、历史观、文明观、民主观、生态观等及其伟大实践，是对世界现代化理论和实践的重大创新。</w:t>
      </w:r>
    </w:p>
    <w:p w14:paraId="6BD11CFA">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中国式现代化为广大发展中国家提供了全新选择。实现现代化是世界各国人民的权利和必然选择，关键是找到符合国情、符合人类社会发展规律的发展道路。第二次世界大战结束到上世纪90年代初期，一些发展中国家不顾国情和历史条件，全盘照搬西方模式，结果水土不服，绝大多数陷入经济长期停滞、社会政治动荡的困境。“道路选择”困扰着许多发展中国家。中国式现代化的初步成功实践和取得的显著成就，新时代以来“东升西降”、“中治西乱”的鲜明对比，使广大发展中国家看到了新的希望，有了新的选择。中国式现代化，是我们为如何唤醒“睡狮”、实现民族复兴这个重大历史课题所给出的答案，是选择自己的道路、做自己的事情。我们无意也没有输出中国式现代化、“中国模式”，但中国式现代化为广大发展中国家独立自主迈向现代化树立了典范，必然会为一些发展中国家所借鉴。</w:t>
      </w:r>
    </w:p>
    <w:p w14:paraId="5913E2F7">
      <w:pPr>
        <w:numPr>
          <w:ilvl w:val="0"/>
          <w:numId w:val="0"/>
        </w:numPr>
        <w:bidi w:val="0"/>
        <w:ind w:firstLine="640" w:firstLineChars="20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五、推进中国式现代化需要处理好若干重大关系</w:t>
      </w:r>
    </w:p>
    <w:p w14:paraId="248BA62E">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推进中国式现代化是一个系统工程，需要统筹兼顾、系统谋划、整体推进，正确处理好一系列重大关系。这里我重点强调6个方面。</w:t>
      </w:r>
    </w:p>
    <w:p w14:paraId="186E42EA">
      <w:pPr>
        <w:numPr>
          <w:ilvl w:val="0"/>
          <w:numId w:val="0"/>
        </w:numPr>
        <w:bidi w:val="0"/>
        <w:ind w:firstLine="643" w:firstLineChars="200"/>
        <w:rPr>
          <w:rFonts w:hint="eastAsia" w:ascii="Times New Roman" w:hAnsi="Times New Roman"/>
          <w:lang w:val="en-US" w:eastAsia="zh-CN"/>
        </w:rPr>
      </w:pPr>
      <w:r>
        <w:rPr>
          <w:rFonts w:hint="eastAsia" w:ascii="Times New Roman" w:hAnsi="Times New Roman"/>
          <w:b/>
          <w:bCs/>
          <w:lang w:val="en-US" w:eastAsia="zh-CN"/>
        </w:rPr>
        <w:t>一是顶层设计与实践探索的关系。</w:t>
      </w:r>
      <w:r>
        <w:rPr>
          <w:rFonts w:hint="eastAsia" w:ascii="Times New Roman" w:hAnsi="Times New Roman"/>
          <w:lang w:val="en-US" w:eastAsia="zh-CN"/>
        </w:rPr>
        <w:t>党的二十大报告深刻阐述了中国式现代化的中国特色、本质要求和重大原则，是对推进中国式现代化的最高顶层设计。中国式现代化是分阶段、分领域推进的，实现各个阶段发展目标、落实各个领域发展战略同样需要进行顶层设计。进行顶层设计，需要深刻洞察世界发展大势，准确把握人民群众的共同愿望，深入探索经济社会发展规律，使制定的规划和政策体系体现时代性、把握规律性、富于创造性，做到远近结合、上下贯通、内容协调。同时，推进中国式现代化是一个探索性事业，还有许多未知领域，需要我们在实践中去大胆探索，通过改革创新来推动事业发展，决不能刻舟求剑、守株待兔。各地区各部门要结合各自具体实际开拓创新，特别是在前沿实践、未知领域，鼓励大胆探索、敢为人先，寻求有效解决新矛盾新问题的思路和办法，努力创造可复制、可推广的新鲜经验。</w:t>
      </w:r>
    </w:p>
    <w:p w14:paraId="315BB51D">
      <w:pPr>
        <w:numPr>
          <w:ilvl w:val="0"/>
          <w:numId w:val="0"/>
        </w:numPr>
        <w:bidi w:val="0"/>
        <w:ind w:firstLine="643" w:firstLineChars="200"/>
        <w:rPr>
          <w:rFonts w:hint="eastAsia" w:ascii="Times New Roman" w:hAnsi="Times New Roman"/>
          <w:lang w:val="en-US" w:eastAsia="zh-CN"/>
        </w:rPr>
      </w:pPr>
      <w:r>
        <w:rPr>
          <w:rFonts w:hint="eastAsia" w:ascii="Times New Roman" w:hAnsi="Times New Roman"/>
          <w:b/>
          <w:bCs/>
          <w:lang w:val="en-US" w:eastAsia="zh-CN"/>
        </w:rPr>
        <w:t>二是战略与策略的关系。</w:t>
      </w:r>
      <w:r>
        <w:rPr>
          <w:rFonts w:hint="eastAsia" w:ascii="Times New Roman" w:hAnsi="Times New Roman"/>
          <w:lang w:val="en-US" w:eastAsia="zh-CN"/>
        </w:rPr>
        <w:t>战略与策略是我们党领导人民改造世界、变革实践、推动历史发展的有力武器。正确运用战略和策略，是我们党创造辉煌历史、成就千秋伟业、战胜各种风险挑战，不断从胜利走向胜利的成功秘诀。推进中国式现代化，必须把这一成功秘诀传承好、运用好、发展好。要增强战略的前瞻性，准确把握事物发展的必然趋势，敏锐洞悉前进道路上可能出现的机遇和挑战，以科学的战略预见未来、引领未来。增强战略的全局性，谋划战略目标、制定战略举措、作出战略部署，都要着眼于解决事关党和国家事业兴衰成败、牵一发而动全身的重大问题。增强战略的稳定性，战略一经形成，就要长期坚持、一抓到底、善作善成，不要随意改变。做到这些，需要我们提高政治站位，树立世界眼光，胸怀“国之大者”，把历史、现实、未来贯通起来，把中国和世界连接起来，增强战略思维能力，使我们制定的战略符合实际、行之有效，为中国式现代化提供强大的战略支撑。策略为战略实施提供科学方法。实施战略的环境条件随时都在发生变化，每时每刻都会遇到新情况新问题，这就需要我们把战略的原则性和策略的灵活性有机结合起来，灵活机动、随机应变、临机决断，在因地制宜、因势而动、顺势而为中把握战略主动。</w:t>
      </w:r>
    </w:p>
    <w:p w14:paraId="7E509B3C">
      <w:pPr>
        <w:numPr>
          <w:ilvl w:val="0"/>
          <w:numId w:val="0"/>
        </w:numPr>
        <w:bidi w:val="0"/>
        <w:ind w:firstLine="643" w:firstLineChars="200"/>
        <w:rPr>
          <w:rFonts w:hint="eastAsia" w:ascii="Times New Roman" w:hAnsi="Times New Roman"/>
          <w:lang w:val="en-US" w:eastAsia="zh-CN"/>
        </w:rPr>
      </w:pPr>
      <w:r>
        <w:rPr>
          <w:rFonts w:hint="eastAsia" w:ascii="Times New Roman" w:hAnsi="Times New Roman"/>
          <w:b/>
          <w:bCs/>
          <w:lang w:val="en-US" w:eastAsia="zh-CN"/>
        </w:rPr>
        <w:t>三是守正与创新的关系。</w:t>
      </w:r>
      <w:r>
        <w:rPr>
          <w:rFonts w:hint="eastAsia" w:ascii="Times New Roman" w:hAnsi="Times New Roman"/>
          <w:lang w:val="en-US" w:eastAsia="zh-CN"/>
        </w:rPr>
        <w:t>守正创新是我们党在新时代治国理政的重要思想方法。守正才能不迷失方向、不犯颠覆性错误，创新才能把握时代、引领时代。中国式现代化的探索就是一个在继承中发展、在守正中创新的历史过程。在推进中国式现代化新征程上，首先要守好中国式现代化的本和源、根和魂，毫不动摇坚持中国式现代化的中国特色、本质要求和重大原则，坚持党的基本理论、基本路线、基本方略，坚持党的十八大以来的一系列重大方针政策，确保中国式现代化的正确方向。同时，要把创新摆在国家发展全局的突出位置，顺应时代发展要求，着眼于解决重大理论和实践问题，积极识变应变求变，大力推进理论创新、实践创新、制度创新、文化创新以及其他各方面创新，不断开辟发展新领域新赛道，塑造发展新动能新优势。积极营造崇尚创新、鼓励创新、勇于创新的浓厚氛围，让创新在全社会蔚然成风。各级领导干部要加快转变不适应创新发展要求的思想观念、思维方式、行为方式和工作方法，真正成为创新的引领者、推动者。</w:t>
      </w:r>
    </w:p>
    <w:p w14:paraId="4B78B47F">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中国式现代化既要创造比资本主义更高的效率，又要更有效地维护社会公平，更好实现效率与公平相兼顾、相促进、相统一。要坚持和完善社会主义基本经济制度，毫不动摇巩固和发展公有制经济，毫不动摇鼓励、支持、引导非公有制经济发展，充分发挥市场在资源配置中的决定性作用，更好发挥政府作用。构建全国统一大市场，深化要素市场化改革，建设高标准市场体系，营造市场化、法治化、国际化营商环境，持续优化劳动、资本、土地、资源等生产要素配置，着力提高全要素生产率。加快建立以权利公平、机会公平、规则公平为主要内容的社会公平保障体系，保证人民平等参与、平等发展权利。深入推进司法体制改革，努力让人民群众在每一项法律制度、每一个执法决定、每一宗司法案件中都感受到公平正义。破除阶层固化的体制机制障碍，畅通社会上升通道。健全基本公共服务体系，提高公共服务水平，增强均衡性和可及性，扎实推进共同富裕取得更为明显的实质性进展。</w:t>
      </w:r>
    </w:p>
    <w:p w14:paraId="7FAC1CF4">
      <w:pPr>
        <w:numPr>
          <w:ilvl w:val="0"/>
          <w:numId w:val="0"/>
        </w:numPr>
        <w:bidi w:val="0"/>
        <w:ind w:firstLine="643" w:firstLineChars="200"/>
        <w:rPr>
          <w:rFonts w:hint="eastAsia" w:ascii="Times New Roman" w:hAnsi="Times New Roman"/>
          <w:lang w:val="en-US" w:eastAsia="zh-CN"/>
        </w:rPr>
      </w:pPr>
      <w:r>
        <w:rPr>
          <w:rFonts w:hint="eastAsia" w:ascii="Times New Roman" w:hAnsi="Times New Roman"/>
          <w:b/>
          <w:bCs/>
          <w:lang w:val="en-US" w:eastAsia="zh-CN"/>
        </w:rPr>
        <w:t>五是活力与秩序的关系。</w:t>
      </w:r>
      <w:r>
        <w:rPr>
          <w:rFonts w:hint="eastAsia" w:ascii="Times New Roman" w:hAnsi="Times New Roman"/>
          <w:lang w:val="en-US" w:eastAsia="zh-CN"/>
        </w:rPr>
        <w:t>在现代化的历史进程中，处理好这对关系是一道世界性难题。中国式现代化应当而且能够实现活而不乱、活跃有序的动态平衡。要深化各方面体制机制改革，充分释放全社会创造潜能，鼓励科学家、企业家、文艺家等各方面人才特别是青年人才创新、创造。积极发展党内民主，保障党员权利，采取切实有效措施解决不愿担当、不敢担当、不善担当等问题，充分调动广大党员干部干事创业的积极性。加强社会舆论引导，形成劳动创造财富、实干创造业绩、奋斗创造幸福的正确导向，防止轻视劳动、不劳而获、一夜暴富、坐享其成、消极躺平等不良思想滋长蔓延，充分激发全社会创造活力。统筹发展和安全，贯彻总体国家安全观，健全国家安全体系，增强维护国家安全能力，坚定维护国家政权安全、制度安全、意识形态安全和重点领域安全。提高公共安全治理水平，完善社会治理体系，提升社会治理效能。发展全过程人民民主，正确处理新形势下人民内部矛盾，努力把矛盾纠纷化解在基层、化解在萌芽状态，教育引导人民群众通过理性合法途径表达利益诉求、维护合法权益。强化社会治安整体防控，依法严惩群众反映强烈的各类违法犯罪活动，确保人民安居乐业。</w:t>
      </w:r>
    </w:p>
    <w:p w14:paraId="2C34AE6B">
      <w:pPr>
        <w:numPr>
          <w:ilvl w:val="0"/>
          <w:numId w:val="0"/>
        </w:numPr>
        <w:bidi w:val="0"/>
        <w:ind w:firstLine="643" w:firstLineChars="200"/>
        <w:rPr>
          <w:rFonts w:hint="eastAsia" w:ascii="Times New Roman" w:hAnsi="Times New Roman"/>
          <w:lang w:val="en-US" w:eastAsia="zh-CN"/>
        </w:rPr>
      </w:pPr>
      <w:r>
        <w:rPr>
          <w:rFonts w:hint="eastAsia" w:ascii="Times New Roman" w:hAnsi="Times New Roman"/>
          <w:b/>
          <w:bCs/>
          <w:lang w:val="en-US" w:eastAsia="zh-CN"/>
        </w:rPr>
        <w:t>六是自立自强与对外开放的关系。</w:t>
      </w:r>
      <w:r>
        <w:rPr>
          <w:rFonts w:hint="eastAsia" w:ascii="Times New Roman" w:hAnsi="Times New Roman"/>
          <w:lang w:val="en-US" w:eastAsia="zh-CN"/>
        </w:rPr>
        <w:t>推进中国式现代化，必须坚持独立自主、自立自强，坚持把国家和民族发展放在自己力量的基点上，坚持把我国发展进步的命运牢牢掌握在自己手中。要加快构建新发展格局，实现内部可循环，并依托我国超大规模市场优势吸引全球资源要素，增强国内国际两个市场两种资源联动效应。维护好经济安全特别是粮食安全、能源安全、产业链供应链安全。健全新型举国体制，强化国家战略科技力量，以国家战略需求为导向，集聚力量进行原创性引领性科技攻关，坚决打赢关键核心技术攻坚战。不断扩大高水平对外开放，提升贸易投资合作质量和水平，稳步扩大规则、规制、管理、标准等制度型开放，推动共建“一带一路”高质量发展，优化区域开放布局，实施自由贸易试验区提升战略，扩大面向全球的高标准自由贸易区网络，深度参与全球产业分工和合作，维护多元稳定的国际经济格局和经贸关系，拓展中国式现代化的发展空间。</w:t>
      </w:r>
    </w:p>
    <w:p w14:paraId="4D7A51F1">
      <w:pPr>
        <w:numPr>
          <w:ilvl w:val="0"/>
          <w:numId w:val="0"/>
        </w:numPr>
        <w:bidi w:val="0"/>
        <w:ind w:firstLine="640" w:firstLineChars="20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六、推进中国式现代化必须进行伟大斗争</w:t>
      </w:r>
    </w:p>
    <w:p w14:paraId="1556201C">
      <w:pPr>
        <w:numPr>
          <w:ilvl w:val="0"/>
          <w:numId w:val="0"/>
        </w:numPr>
        <w:bidi w:val="0"/>
        <w:ind w:firstLine="640" w:firstLineChars="200"/>
        <w:rPr>
          <w:rFonts w:hint="default" w:ascii="Times New Roman" w:hAnsi="Times New Roman"/>
          <w:lang w:val="en-US" w:eastAsia="zh-CN"/>
        </w:rPr>
      </w:pPr>
      <w:r>
        <w:rPr>
          <w:rFonts w:hint="default" w:ascii="Times New Roman" w:hAnsi="Times New Roman"/>
          <w:lang w:val="en-US" w:eastAsia="zh-CN"/>
        </w:rPr>
        <w:t>敢于斗争是我们党与生俱来的政治基因和百年淬炼的鲜明品格。我们党依靠斗争创造辉煌历史，更要依靠斗争开辟光明未来。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历史反复证明，以斗争求安全则安全存，以软弱退让求安全则安全亡；以斗争谋发展则发展兴，以软弱退让谋发展则发展衰。这就是我反复强调必须发扬斗争精神的道理所在。</w:t>
      </w:r>
    </w:p>
    <w:p w14:paraId="26F3FC15">
      <w:pPr>
        <w:numPr>
          <w:ilvl w:val="0"/>
          <w:numId w:val="0"/>
        </w:numPr>
        <w:bidi w:val="0"/>
        <w:ind w:firstLine="640" w:firstLineChars="200"/>
        <w:rPr>
          <w:rFonts w:hint="default" w:ascii="Times New Roman" w:hAnsi="Times New Roman"/>
          <w:lang w:val="en-US" w:eastAsia="zh-CN"/>
        </w:rPr>
      </w:pPr>
      <w:r>
        <w:rPr>
          <w:rFonts w:hint="default" w:ascii="Times New Roman" w:hAnsi="Times New Roman"/>
          <w:lang w:val="en-US" w:eastAsia="zh-CN"/>
        </w:rPr>
        <w:t>要保持战略清醒，对各种风险挑战做到胸中有数。现在，我国发展进入战略机遇和风险挑战并存、不确定难预料因素增多的时期，需要应对的风险挑战、防范化解的矛盾问题比以往更加严峻复杂。从国际看，世界百年未有之大变局加速演进，世纪疫情影响深远，逆全球化思潮抬头，单边主义、保护主义明显上升，世界经济复苏乏力，乌克兰危机未解且影响外溢，世界进入新的动荡变革期。从国内看，我国改革发展稳定面临不少深层次矛盾躲不开、绕不过，更好统筹疫情防控和经济社会发展任务艰巨，经济发展面临需求收缩、供给冲击、预期转弱三重压力，影响社会稳定的风险隐患大量存在，各种</w:t>
      </w:r>
      <w:r>
        <w:rPr>
          <w:rFonts w:hint="eastAsia" w:ascii="Times New Roman" w:hAnsi="Times New Roman"/>
          <w:lang w:val="en-US" w:eastAsia="zh-CN"/>
        </w:rPr>
        <w:t>“</w:t>
      </w:r>
      <w:r>
        <w:rPr>
          <w:rFonts w:hint="default" w:ascii="Times New Roman" w:hAnsi="Times New Roman"/>
          <w:lang w:val="en-US" w:eastAsia="zh-CN"/>
        </w:rPr>
        <w:t>黑天鹅</w:t>
      </w:r>
      <w:r>
        <w:rPr>
          <w:rFonts w:hint="eastAsia" w:ascii="Times New Roman" w:hAnsi="Times New Roman"/>
          <w:lang w:val="en-US" w:eastAsia="zh-CN"/>
        </w:rPr>
        <w:t>”</w:t>
      </w:r>
      <w:r>
        <w:rPr>
          <w:rFonts w:hint="default" w:ascii="Times New Roman" w:hAnsi="Times New Roman"/>
          <w:lang w:val="en-US" w:eastAsia="zh-CN"/>
        </w:rPr>
        <w:t>、</w:t>
      </w:r>
      <w:r>
        <w:rPr>
          <w:rFonts w:hint="eastAsia" w:ascii="Times New Roman" w:hAnsi="Times New Roman"/>
          <w:lang w:val="en-US" w:eastAsia="zh-CN"/>
        </w:rPr>
        <w:t>“</w:t>
      </w:r>
      <w:r>
        <w:rPr>
          <w:rFonts w:hint="default" w:ascii="Times New Roman" w:hAnsi="Times New Roman"/>
          <w:lang w:val="en-US" w:eastAsia="zh-CN"/>
        </w:rPr>
        <w:t>灰犀牛</w:t>
      </w:r>
      <w:r>
        <w:rPr>
          <w:rFonts w:hint="eastAsia" w:ascii="Times New Roman" w:hAnsi="Times New Roman"/>
          <w:lang w:val="en-US" w:eastAsia="zh-CN"/>
        </w:rPr>
        <w:t>”</w:t>
      </w:r>
      <w:r>
        <w:rPr>
          <w:rFonts w:hint="default" w:ascii="Times New Roman" w:hAnsi="Times New Roman"/>
          <w:lang w:val="en-US" w:eastAsia="zh-CN"/>
        </w:rPr>
        <w:t>事件随时可能发生。从党内看，党内一些深层次问题尚未根本解决，一些老问题反弹回潮的可能始终存在，稍有松懈就会死灰复燃，并且新的问题还在不断出现，党面临的</w:t>
      </w:r>
      <w:r>
        <w:rPr>
          <w:rFonts w:hint="eastAsia" w:ascii="Times New Roman" w:hAnsi="Times New Roman"/>
          <w:lang w:val="en-US" w:eastAsia="zh-CN"/>
        </w:rPr>
        <w:t>“</w:t>
      </w:r>
      <w:r>
        <w:rPr>
          <w:rFonts w:hint="default" w:ascii="Times New Roman" w:hAnsi="Times New Roman"/>
          <w:lang w:val="en-US" w:eastAsia="zh-CN"/>
        </w:rPr>
        <w:t>四大考验</w:t>
      </w:r>
      <w:r>
        <w:rPr>
          <w:rFonts w:hint="eastAsia" w:ascii="Times New Roman" w:hAnsi="Times New Roman"/>
          <w:lang w:val="en-US" w:eastAsia="zh-CN"/>
        </w:rPr>
        <w:t>”</w:t>
      </w:r>
      <w:r>
        <w:rPr>
          <w:rFonts w:hint="default" w:ascii="Times New Roman" w:hAnsi="Times New Roman"/>
          <w:lang w:val="en-US" w:eastAsia="zh-CN"/>
        </w:rPr>
        <w:t>、</w:t>
      </w:r>
      <w:r>
        <w:rPr>
          <w:rFonts w:hint="eastAsia" w:ascii="Times New Roman" w:hAnsi="Times New Roman"/>
          <w:lang w:val="en-US" w:eastAsia="zh-CN"/>
        </w:rPr>
        <w:t>“</w:t>
      </w:r>
      <w:r>
        <w:rPr>
          <w:rFonts w:hint="default" w:ascii="Times New Roman" w:hAnsi="Times New Roman"/>
          <w:lang w:val="en-US" w:eastAsia="zh-CN"/>
        </w:rPr>
        <w:t>四种危险</w:t>
      </w:r>
      <w:r>
        <w:rPr>
          <w:rFonts w:hint="eastAsia" w:ascii="Times New Roman" w:hAnsi="Times New Roman"/>
          <w:lang w:val="en-US" w:eastAsia="zh-CN"/>
        </w:rPr>
        <w:t>”</w:t>
      </w:r>
      <w:r>
        <w:rPr>
          <w:rFonts w:hint="default" w:ascii="Times New Roman" w:hAnsi="Times New Roman"/>
          <w:lang w:val="en-US" w:eastAsia="zh-CN"/>
        </w:rPr>
        <w:t>将长期存在，特别是党风廉政建设和反腐败斗争还面临不少顽固性、多发性问题，党的自我革命永远在路上，管党治党一刻也不能放松。对这些风险挑战、矛盾问题，我们头脑要特别清醒，始终保持箭在弦上的备战姿态，切不可麻痹大意、高枕无忧。</w:t>
      </w:r>
    </w:p>
    <w:p w14:paraId="3B0EDA8C">
      <w:pPr>
        <w:numPr>
          <w:ilvl w:val="0"/>
          <w:numId w:val="0"/>
        </w:numPr>
        <w:bidi w:val="0"/>
        <w:ind w:firstLine="640" w:firstLineChars="200"/>
        <w:rPr>
          <w:rFonts w:hint="default" w:ascii="Times New Roman" w:hAnsi="Times New Roman"/>
          <w:lang w:val="en-US" w:eastAsia="zh-CN"/>
        </w:rPr>
      </w:pPr>
      <w:r>
        <w:rPr>
          <w:rFonts w:hint="default" w:ascii="Times New Roman" w:hAnsi="Times New Roman"/>
          <w:lang w:val="en-US" w:eastAsia="zh-CN"/>
        </w:rPr>
        <w:t>要保持战略自信，增强斗争的底气。底气来自哪里？来自我国越来越厚实的家底，更来自坚定的理想信念、执着的真理追求，对党的初心使命的始终坚守。面对围堵、遏制、打压，我们应理直气壮地进行斗争，因为我们始终站在历史正确的一边，站在人类文明进步的一边，推动建设持久和平、普遍安全、共同繁荣、开放包容、清洁美丽的世界，为维护世界和平和地区稳定发挥建设性作用，走的是人间正道，干的是正义事业。而霸权主义、强权政治、单边主义、保护主义违背时代潮流，不得人心、失道寡助。面对改革发展稳定中的矛盾和问题，我们要迎难而上、攻坚克难，因为我们的事业从来就是在解决矛盾中前进的，只有逢山开路、遇水架桥，以一往无前的精神破除一切障碍，扫除一切拦路虎，才能推动事业行稳致远。同样，面对党内存在的突出问题，我们要敢抓敢管、严管严治，因为全面从严治党是自我革命的伟大实践，是保持马克思主义政党先进性纯洁性的根本途径，只有严格要求、严格教育、严格管理、严格监督，才能保持党的团结统一、确保党始终充满生机活力。</w:t>
      </w:r>
    </w:p>
    <w:p w14:paraId="7DE5DEBF">
      <w:pPr>
        <w:numPr>
          <w:ilvl w:val="0"/>
          <w:numId w:val="0"/>
        </w:numPr>
        <w:bidi w:val="0"/>
        <w:ind w:firstLine="640" w:firstLineChars="200"/>
        <w:rPr>
          <w:rFonts w:hint="default" w:ascii="Times New Roman" w:hAnsi="Times New Roman"/>
          <w:lang w:val="en-US" w:eastAsia="zh-CN"/>
        </w:rPr>
      </w:pPr>
      <w:r>
        <w:rPr>
          <w:rFonts w:hint="default" w:ascii="Times New Roman" w:hAnsi="Times New Roman"/>
          <w:lang w:val="en-US" w:eastAsia="zh-CN"/>
        </w:rPr>
        <w:t>要保持战略主动，增强斗争本领。高级干部要有很强的风险洞察力、预见力，也就是要有草摇叶响知鹿过、松风一起知虎来、一叶易色而知天下秋的能力。现在，各种风险隐患关联度高、联动性强、传导快，稍有不慎就可能产生</w:t>
      </w:r>
      <w:r>
        <w:rPr>
          <w:rFonts w:hint="eastAsia" w:ascii="Times New Roman" w:hAnsi="Times New Roman"/>
          <w:lang w:val="en-US" w:eastAsia="zh-CN"/>
        </w:rPr>
        <w:t>“</w:t>
      </w:r>
      <w:r>
        <w:rPr>
          <w:rFonts w:hint="default" w:ascii="Times New Roman" w:hAnsi="Times New Roman"/>
          <w:lang w:val="en-US" w:eastAsia="zh-CN"/>
        </w:rPr>
        <w:t>蝴蝶效应</w:t>
      </w:r>
      <w:r>
        <w:rPr>
          <w:rFonts w:hint="eastAsia" w:ascii="Times New Roman" w:hAnsi="Times New Roman"/>
          <w:lang w:val="en-US" w:eastAsia="zh-CN"/>
        </w:rPr>
        <w:t>”</w:t>
      </w:r>
      <w:r>
        <w:rPr>
          <w:rFonts w:hint="default" w:ascii="Times New Roman" w:hAnsi="Times New Roman"/>
          <w:lang w:val="en-US" w:eastAsia="zh-CN"/>
        </w:rPr>
        <w:t>，小风险就会演变成大风险，局部风险就会演变成全局性风险，经济社会风险就会演变成政治风险。因此，对各领域各方面的风险隐患，我们脑子里要有一幅全景图，经常分析研判，对潜在的风险要有科学预判，备足工具箱，下好先手棋，打好主动仗。不能只关心关注自己分管部门和地方的风险隐患，而忽视其他领域的风险隐患，更不能满足于当下无事，而对长期积累的风险隐患不知不觉或者后知后觉。一旦出现风险，就要见事早、行动快，靠前指挥，当断则断、当机立断，不能让小事拖大、大事拖炸。要讲究斗争策略，原则问题不让步，同时注重战术运用，见招拆招，必要时主动出击、先发制人，积极塑造于我有利的斗争态势。加强能力提升，让领导干部特别是年轻干部在游泳中学会游泳，经受严格的思想淬炼、政治历练、实践锻炼、专业训练，在严峻复杂的斗争中经风雨、见世面、壮筋骨、长才干。注重在严峻复杂斗争中考察识别干部，为敢于善于斗争、敢于担当作为、敢抓善管不怕得罪人的干部撑腰鼓劲，看准的就要大胆使用。</w:t>
      </w:r>
    </w:p>
    <w:p w14:paraId="7E9C51E1">
      <w:pPr>
        <w:numPr>
          <w:ilvl w:val="0"/>
          <w:numId w:val="0"/>
        </w:numPr>
        <w:bidi w:val="0"/>
        <w:ind w:firstLine="640" w:firstLineChars="200"/>
        <w:rPr>
          <w:rFonts w:hint="default" w:ascii="Times New Roman" w:hAnsi="Times New Roman"/>
          <w:lang w:val="en-US" w:eastAsia="zh-CN"/>
        </w:rPr>
      </w:pPr>
      <w:r>
        <w:rPr>
          <w:rFonts w:hint="default" w:ascii="Times New Roman" w:hAnsi="Times New Roman"/>
          <w:lang w:val="en-US" w:eastAsia="zh-CN"/>
        </w:rPr>
        <w:t>推进中国式现代化是一个长期任务，还有许多东西需要我们深化认识。要进一步加强理论研究和实践探索，使我们的认识、政策、举措更加符合客观规律，从而逐步进入中国式现代化建设的</w:t>
      </w:r>
      <w:r>
        <w:rPr>
          <w:rFonts w:hint="eastAsia" w:ascii="Times New Roman" w:hAnsi="Times New Roman"/>
          <w:lang w:val="en-US" w:eastAsia="zh-CN"/>
        </w:rPr>
        <w:t>“</w:t>
      </w:r>
      <w:r>
        <w:rPr>
          <w:rFonts w:hint="default" w:ascii="Times New Roman" w:hAnsi="Times New Roman"/>
          <w:lang w:val="en-US" w:eastAsia="zh-CN"/>
        </w:rPr>
        <w:t>自由王国</w:t>
      </w:r>
      <w:r>
        <w:rPr>
          <w:rFonts w:hint="eastAsia" w:ascii="Times New Roman" w:hAnsi="Times New Roman"/>
          <w:lang w:val="en-US" w:eastAsia="zh-CN"/>
        </w:rPr>
        <w:t>”</w:t>
      </w:r>
      <w:r>
        <w:rPr>
          <w:rFonts w:hint="default" w:ascii="Times New Roman" w:hAnsi="Times New Roman"/>
          <w:lang w:val="en-US" w:eastAsia="zh-CN"/>
        </w:rPr>
        <w:t>。</w:t>
      </w:r>
    </w:p>
    <w:p w14:paraId="113E85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lang w:val="en-US" w:eastAsia="zh-CN"/>
        </w:rPr>
      </w:pPr>
      <w:r>
        <w:rPr>
          <w:rFonts w:hint="eastAsia" w:ascii="Times New Roman" w:hAnsi="Times New Roman"/>
          <w:lang w:val="en-US" w:eastAsia="zh-CN"/>
        </w:rPr>
        <w:t>※这是习近平总书记2023年2月7日在新进中央委员会的委员、候补委员和省部级主要领导干部学习贯彻习近平新时代中国特色社会主义思想和党的二十大精神研讨班上讲话的主要部分。</w:t>
      </w:r>
    </w:p>
    <w:p w14:paraId="6EFCEB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lang w:val="en-US" w:eastAsia="zh-CN"/>
        </w:rPr>
      </w:pPr>
    </w:p>
    <w:p w14:paraId="049847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sectPr>
          <w:footerReference r:id="rId7" w:type="default"/>
          <w:footerReference r:id="rId8" w:type="even"/>
          <w:pgSz w:w="11906" w:h="16838"/>
          <w:pgMar w:top="1984" w:right="1474" w:bottom="1644" w:left="1474" w:header="851" w:footer="992" w:gutter="0"/>
          <w:pgNumType w:fmt="decimal" w:start="1"/>
          <w:cols w:space="0" w:num="1"/>
          <w:rtlGutter w:val="0"/>
          <w:docGrid w:type="lines" w:linePitch="312" w:charSpace="0"/>
        </w:sectPr>
      </w:pPr>
    </w:p>
    <w:p w14:paraId="3A3DE398">
      <w:pPr>
        <w:keepNext w:val="0"/>
        <w:keepLines w:val="0"/>
        <w:pageBreakBefore w:val="0"/>
        <w:widowControl w:val="0"/>
        <w:kinsoku/>
        <w:wordWrap/>
        <w:overflowPunct/>
        <w:topLinePunct w:val="0"/>
        <w:autoSpaceDE/>
        <w:autoSpaceDN/>
        <w:bidi w:val="0"/>
        <w:adjustRightInd/>
        <w:snapToGrid/>
        <w:spacing w:after="240"/>
        <w:ind w:firstLine="0" w:firstLineChars="0"/>
        <w:jc w:val="left"/>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来源：《求是》2025年第2期</w:t>
      </w:r>
    </w:p>
    <w:p w14:paraId="4FE1357E">
      <w:pPr>
        <w:pStyle w:val="2"/>
        <w:bidi w:val="0"/>
        <w:rPr>
          <w:rFonts w:hint="eastAsia"/>
        </w:rPr>
      </w:pPr>
      <w:bookmarkStart w:id="7" w:name="_Toc23662"/>
      <w:r>
        <w:rPr>
          <w:rFonts w:hint="eastAsia"/>
        </w:rPr>
        <w:t>进一步全面深化改革中的几个重大理论和实践问题</w:t>
      </w:r>
      <w:r>
        <w:rPr>
          <w:vertAlign w:val="superscript"/>
        </w:rPr>
        <w:t>※</w:t>
      </w:r>
      <w:bookmarkEnd w:id="7"/>
    </w:p>
    <w:p w14:paraId="07EFE496">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方正楷体_GBK" w:hAnsi="方正楷体_GBK" w:eastAsia="方正楷体_GBK" w:cs="方正楷体_GBK"/>
          <w:lang w:eastAsia="zh-CN"/>
        </w:rPr>
      </w:pPr>
      <w:r>
        <w:rPr>
          <w:rFonts w:hint="eastAsia" w:ascii="方正楷体_GBK" w:hAnsi="方正楷体_GBK" w:eastAsia="方正楷体_GBK" w:cs="方正楷体_GBK"/>
        </w:rPr>
        <w:t>习近平</w:t>
      </w:r>
    </w:p>
    <w:p w14:paraId="01D8DCAE">
      <w:pPr>
        <w:numPr>
          <w:ilvl w:val="0"/>
          <w:numId w:val="0"/>
        </w:numPr>
        <w:bidi w:val="0"/>
        <w:ind w:firstLine="640" w:firstLineChars="200"/>
        <w:rPr>
          <w:rFonts w:hint="default"/>
          <w:lang w:val="en-US" w:eastAsia="zh-CN"/>
        </w:rPr>
      </w:pPr>
      <w:r>
        <w:rPr>
          <w:rFonts w:hint="default"/>
          <w:lang w:val="en-US" w:eastAsia="zh-CN"/>
        </w:rPr>
        <w:t>为了进一步统一思想和行动，推动</w:t>
      </w:r>
      <w:r>
        <w:rPr>
          <w:rFonts w:hint="eastAsia"/>
          <w:lang w:val="en-US" w:eastAsia="zh-CN"/>
        </w:rPr>
        <w:t>党的二十届三中</w:t>
      </w:r>
      <w:r>
        <w:rPr>
          <w:rFonts w:hint="default"/>
          <w:lang w:val="en-US" w:eastAsia="zh-CN"/>
        </w:rPr>
        <w:t>全会精神更好贯彻落实。我就进一步全面深化改革中的几个重大理论和实践问题，讲一些意见。</w:t>
      </w:r>
    </w:p>
    <w:p w14:paraId="09CBDC57">
      <w:pPr>
        <w:numPr>
          <w:ilvl w:val="0"/>
          <w:numId w:val="0"/>
        </w:numPr>
        <w:bidi w:val="0"/>
        <w:ind w:firstLine="640" w:firstLineChars="20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一、新时代全面深化改革取得历史性成就</w:t>
      </w:r>
    </w:p>
    <w:p w14:paraId="50F52A62">
      <w:pPr>
        <w:numPr>
          <w:ilvl w:val="0"/>
          <w:numId w:val="0"/>
        </w:numPr>
        <w:bidi w:val="0"/>
        <w:ind w:firstLine="640" w:firstLineChars="200"/>
        <w:rPr>
          <w:rFonts w:hint="default"/>
          <w:lang w:val="en-US" w:eastAsia="zh-CN"/>
        </w:rPr>
      </w:pPr>
      <w:r>
        <w:rPr>
          <w:rFonts w:hint="default"/>
          <w:lang w:val="en-US" w:eastAsia="zh-CN"/>
        </w:rPr>
        <w:t>党的十八届三中全会开启了新时代全面深化改革、系统整体设计推进改革新征程，开创了我国改革开放全新局面，具有划时代意义。新时代全面深化改革取得了重大实践成果、制度成果、理论成果，举世瞩目，影响深远。</w:t>
      </w:r>
    </w:p>
    <w:p w14:paraId="5BBE0F8D">
      <w:pPr>
        <w:numPr>
          <w:ilvl w:val="0"/>
          <w:numId w:val="0"/>
        </w:numPr>
        <w:bidi w:val="0"/>
        <w:ind w:firstLine="643" w:firstLineChars="200"/>
        <w:rPr>
          <w:rFonts w:hint="default"/>
          <w:lang w:val="en-US" w:eastAsia="zh-CN"/>
        </w:rPr>
      </w:pPr>
      <w:r>
        <w:rPr>
          <w:rFonts w:hint="default"/>
          <w:b/>
          <w:bCs/>
          <w:lang w:val="en-US" w:eastAsia="zh-CN"/>
        </w:rPr>
        <w:t>新时代全面深化改革取得重大实践成果。</w:t>
      </w:r>
      <w:r>
        <w:rPr>
          <w:rFonts w:hint="default"/>
          <w:lang w:val="en-US" w:eastAsia="zh-CN"/>
        </w:rPr>
        <w:t>我们向改革要动力，以改革激活力、聚合力。新发展理念是在改革中形成的，影响和制约高质量发展的思想观念和体制机制弊端是在改革中破除的，经济发展质的有效提升和量的合理增长也是在改革中逐步实现的。正是通过全面深化改革，我国经济实力、科技实力、综合国力跃上了新台阶，国内生产总值从2012年的54万亿元增长到2023年的126万亿元，经济总量占世界经济的比重由11.3%上升到18%左右，稳居世界第二位，对世界经济增长的年均贡献率超过30%；人均国内生产总值达到12680美元。科技创新能力显著提升，进入创新型国家行列。我们打赢脱贫攻坚战，历史性地解决了绝对贫困问题；建成世界上规模最大的教育体系、社会保障体系、医疗卫生体系，推动全体人民共同富裕迈出坚实步伐，人民生活品质不断提高，人民群众的获得感、幸福感、安全感不断增强。正是通过全面深化改革，我国在法治建设、生态文明建设、国家安全建设、国防和军队建设等领域均取得了重大成果。</w:t>
      </w:r>
    </w:p>
    <w:p w14:paraId="0AD70F3A">
      <w:pPr>
        <w:numPr>
          <w:ilvl w:val="0"/>
          <w:numId w:val="0"/>
        </w:numPr>
        <w:bidi w:val="0"/>
        <w:ind w:firstLine="643" w:firstLineChars="200"/>
        <w:rPr>
          <w:rFonts w:hint="default"/>
          <w:lang w:val="en-US" w:eastAsia="zh-CN"/>
        </w:rPr>
      </w:pPr>
      <w:r>
        <w:rPr>
          <w:rFonts w:hint="default"/>
          <w:b/>
          <w:bCs/>
          <w:lang w:val="en-US" w:eastAsia="zh-CN"/>
        </w:rPr>
        <w:t>新时代全面深化改革取得重大制度成果。</w:t>
      </w:r>
      <w:r>
        <w:rPr>
          <w:rFonts w:hint="default"/>
          <w:lang w:val="en-US" w:eastAsia="zh-CN"/>
        </w:rPr>
        <w:t>我们把全面深化改革的总目标确立为完善和发展中国特色社会主义制度、推进国家治理体系和治理能力现代化，着力固根基、扬优势、补短板、强弱项，持续巩固和发展我国社会主义制度的显著优势，提高制度竞争力。我们不断丰富和拓展制度内容、优化制度结构、完善制度体系，我国根本制度、基本制度、重要制度更加完善，特别是把党的领导制度确立为国家的根本领导制度，系统完备、科学规范、运行有效的制度体系日渐成熟定型。我们强化制度执行，着力把制度优势转化为国家治理效能。这些都不仅是为当下计，更是为国家长治久安谋。</w:t>
      </w:r>
    </w:p>
    <w:p w14:paraId="23820ADB">
      <w:pPr>
        <w:numPr>
          <w:ilvl w:val="0"/>
          <w:numId w:val="0"/>
        </w:numPr>
        <w:bidi w:val="0"/>
        <w:ind w:firstLine="643" w:firstLineChars="200"/>
        <w:rPr>
          <w:rFonts w:hint="default"/>
          <w:lang w:val="en-US" w:eastAsia="zh-CN"/>
        </w:rPr>
      </w:pPr>
      <w:r>
        <w:rPr>
          <w:rFonts w:hint="default"/>
          <w:b/>
          <w:bCs/>
          <w:lang w:val="en-US" w:eastAsia="zh-CN"/>
        </w:rPr>
        <w:t>新时代全面深化改革取得重大理论成果。</w:t>
      </w:r>
      <w:r>
        <w:rPr>
          <w:rFonts w:hint="default"/>
          <w:lang w:val="en-US" w:eastAsia="zh-CN"/>
        </w:rPr>
        <w:t>新时代全面深化改革是在我国改革进入攻坚期和深水区的背景下谋划并推进的，呈现出涉及范围广、触及利益深、攻坚难度大、关联性联动性强等突出特点。我们在改革中不断推进理论创新，科学把握改革面临的时与势、危与机，及时总结新鲜经验，不断深化对改革的规律性认识，形成关于全面深化改革的一系列新思想、新观点、新论断。比如，强调改革必须坚持党的领导；强调改革必须坚持以人民为中心；强调改革必须坚持守正创新，既不走封闭僵化的老路，也不走改旗易帜的邪路；强调改革必须坚持完善和发展中国特色社会主义制度、推进国家治理体系和治理能力现代化的总目标；强调改革必须坚持问题导向；强调必须坚持以经济体制改革为牵引；强调必须在法治轨道上推进改革；强调必须把顶层设计和摸着石头过河结合起来；强调必须正确处理改革发展稳定的关系，等等。全会《决定》明确的</w:t>
      </w:r>
      <w:r>
        <w:rPr>
          <w:rFonts w:hint="eastAsia"/>
          <w:lang w:val="en-US" w:eastAsia="zh-CN"/>
        </w:rPr>
        <w:t>“</w:t>
      </w:r>
      <w:r>
        <w:rPr>
          <w:rFonts w:hint="default"/>
          <w:lang w:val="en-US" w:eastAsia="zh-CN"/>
        </w:rPr>
        <w:t>六个坚持</w:t>
      </w:r>
      <w:r>
        <w:rPr>
          <w:rFonts w:hint="eastAsia"/>
          <w:lang w:val="en-US" w:eastAsia="zh-CN"/>
        </w:rPr>
        <w:t>”</w:t>
      </w:r>
      <w:r>
        <w:rPr>
          <w:rFonts w:hint="default"/>
          <w:lang w:val="en-US" w:eastAsia="zh-CN"/>
        </w:rPr>
        <w:t>的重大原则，就是从这些新思想、新观点、新论断中凝练出来的。这些理论成果，为进一步全面深化改革提供了重要遵循。</w:t>
      </w:r>
    </w:p>
    <w:p w14:paraId="2B594B1C">
      <w:pPr>
        <w:numPr>
          <w:ilvl w:val="0"/>
          <w:numId w:val="0"/>
        </w:numPr>
        <w:bidi w:val="0"/>
        <w:ind w:firstLine="640" w:firstLineChars="200"/>
        <w:rPr>
          <w:rFonts w:hint="default"/>
          <w:lang w:val="en-US" w:eastAsia="zh-CN"/>
        </w:rPr>
      </w:pPr>
      <w:r>
        <w:rPr>
          <w:rFonts w:hint="default"/>
          <w:lang w:val="en-US" w:eastAsia="zh-CN"/>
        </w:rPr>
        <w:t>总之，新时代全面深化改革是我国改革开放历史进程中最壮丽的篇章之一，为全面建成小康社会、续写</w:t>
      </w:r>
      <w:r>
        <w:rPr>
          <w:rFonts w:hint="eastAsia"/>
          <w:lang w:val="en-US" w:eastAsia="zh-CN"/>
        </w:rPr>
        <w:t>“</w:t>
      </w:r>
      <w:r>
        <w:rPr>
          <w:rFonts w:hint="default"/>
          <w:lang w:val="en-US" w:eastAsia="zh-CN"/>
        </w:rPr>
        <w:t>两大奇迹</w:t>
      </w:r>
      <w:r>
        <w:rPr>
          <w:rFonts w:hint="eastAsia"/>
          <w:lang w:val="en-US" w:eastAsia="zh-CN"/>
        </w:rPr>
        <w:t>”</w:t>
      </w:r>
      <w:r>
        <w:rPr>
          <w:rFonts w:hint="default"/>
          <w:lang w:val="en-US" w:eastAsia="zh-CN"/>
        </w:rPr>
        <w:t>提供了强大动力和制度保障，也为新征程进一步全面深化改革提供了坚实基础和宝贵经验。</w:t>
      </w:r>
    </w:p>
    <w:p w14:paraId="0965A706">
      <w:pPr>
        <w:numPr>
          <w:ilvl w:val="0"/>
          <w:numId w:val="0"/>
        </w:numPr>
        <w:bidi w:val="0"/>
        <w:ind w:firstLine="640" w:firstLineChars="20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二、进一步全面深化改革必须坚持守正创新</w:t>
      </w:r>
    </w:p>
    <w:p w14:paraId="4CA63C21">
      <w:pPr>
        <w:numPr>
          <w:ilvl w:val="0"/>
          <w:numId w:val="0"/>
        </w:numPr>
        <w:bidi w:val="0"/>
        <w:ind w:firstLine="640" w:firstLineChars="200"/>
        <w:rPr>
          <w:rFonts w:hint="default"/>
          <w:lang w:val="en-US" w:eastAsia="zh-CN"/>
        </w:rPr>
      </w:pPr>
      <w:r>
        <w:rPr>
          <w:rFonts w:hint="default"/>
          <w:lang w:val="en-US" w:eastAsia="zh-CN"/>
        </w:rPr>
        <w:t>坚持守正创新是进一步全面深化改革必须牢牢把握、始终坚守的重大原则。守正和创新是辩证统一的，只有守正才能保证创新始终沿着正确方向前进，只有持续创新才能更好地守正。</w:t>
      </w:r>
    </w:p>
    <w:p w14:paraId="638AAAB6">
      <w:pPr>
        <w:numPr>
          <w:ilvl w:val="0"/>
          <w:numId w:val="0"/>
        </w:numPr>
        <w:bidi w:val="0"/>
        <w:ind w:firstLine="640" w:firstLineChars="200"/>
        <w:rPr>
          <w:rFonts w:hint="default"/>
          <w:lang w:val="en-US" w:eastAsia="zh-CN"/>
        </w:rPr>
      </w:pPr>
      <w:r>
        <w:rPr>
          <w:rFonts w:hint="default"/>
          <w:lang w:val="en-US" w:eastAsia="zh-CN"/>
        </w:rPr>
        <w:t>改革不是改旗易帜。我多次讲，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因此，我们要坚持完善和发展中国特色社会主义制度、推进国家治理体系和治理能力现代化的改革总目标，始终朝着总目标指引的方向前进，该改的坚决改，不该改的不改。</w:t>
      </w:r>
    </w:p>
    <w:p w14:paraId="2AFC398F">
      <w:pPr>
        <w:numPr>
          <w:ilvl w:val="0"/>
          <w:numId w:val="0"/>
        </w:numPr>
        <w:bidi w:val="0"/>
        <w:ind w:firstLine="640" w:firstLineChars="200"/>
        <w:rPr>
          <w:rFonts w:hint="default"/>
          <w:lang w:val="en-US" w:eastAsia="zh-CN"/>
        </w:rPr>
      </w:pPr>
      <w:r>
        <w:rPr>
          <w:rFonts w:hint="default"/>
          <w:lang w:val="en-US" w:eastAsia="zh-CN"/>
        </w:rPr>
        <w:t>新时代新征程党和国家的中心任务是以中国式现代化全面推进强国建设、民族复兴伟业，进一步全面深化改革必须紧紧围绕这一中心任务来进行。我们要以一往无前的胆魄和勇气，顺应时代发展新趋势、实践发展新要求、人民群众新期待，大力推进理论创新、实践创新、制度创新、文化创新以及其他各方面创新，为中国式现代化提供强大动力和制度保障。</w:t>
      </w:r>
    </w:p>
    <w:p w14:paraId="533D1AFA">
      <w:pPr>
        <w:numPr>
          <w:ilvl w:val="0"/>
          <w:numId w:val="0"/>
        </w:numPr>
        <w:bidi w:val="0"/>
        <w:ind w:firstLine="643" w:firstLineChars="200"/>
        <w:rPr>
          <w:rFonts w:hint="default"/>
          <w:lang w:val="en-US" w:eastAsia="zh-CN"/>
        </w:rPr>
      </w:pPr>
      <w:r>
        <w:rPr>
          <w:rFonts w:hint="default"/>
          <w:b/>
          <w:bCs/>
          <w:lang w:val="en-US" w:eastAsia="zh-CN"/>
        </w:rPr>
        <w:t>要突出经济体制改革这个重点。</w:t>
      </w:r>
      <w:r>
        <w:rPr>
          <w:rFonts w:hint="default"/>
          <w:lang w:val="en-US" w:eastAsia="zh-CN"/>
        </w:rPr>
        <w:t>坚持社会主义市场经济的改革方向，着眼充分发挥市场在资源配置中的决定性作用、更好发挥政府作用，加快构建全国统一大市场，加快健全宏观经济治理体系；坚持和落实</w:t>
      </w:r>
      <w:r>
        <w:rPr>
          <w:rFonts w:hint="eastAsia"/>
          <w:lang w:val="en-US" w:eastAsia="zh-CN"/>
        </w:rPr>
        <w:t>“</w:t>
      </w:r>
      <w:r>
        <w:rPr>
          <w:rFonts w:hint="default"/>
          <w:lang w:val="en-US" w:eastAsia="zh-CN"/>
        </w:rPr>
        <w:t>两个毫不动摇</w:t>
      </w:r>
      <w:r>
        <w:rPr>
          <w:rFonts w:hint="eastAsia"/>
          <w:lang w:val="en-US" w:eastAsia="zh-CN"/>
        </w:rPr>
        <w:t>”</w:t>
      </w:r>
      <w:r>
        <w:rPr>
          <w:rFonts w:hint="default"/>
          <w:lang w:val="en-US" w:eastAsia="zh-CN"/>
        </w:rPr>
        <w:t>，为各种所有制经济发展提供公平公正的法治环境；坚决破除影响和制约高质量发展的体制机制弊端，完善与新质生产力更相适应的生产关系，塑造发展新动能新优势；坚决打通影响和制约全面创新的卡点堵点，统筹推进教育科技人才体制机制一体改革，牢牢掌握新一轮科技革命和产业变革的战略主动。</w:t>
      </w:r>
    </w:p>
    <w:p w14:paraId="14202097">
      <w:pPr>
        <w:numPr>
          <w:ilvl w:val="0"/>
          <w:numId w:val="0"/>
        </w:numPr>
        <w:bidi w:val="0"/>
        <w:ind w:firstLine="643" w:firstLineChars="200"/>
        <w:rPr>
          <w:rFonts w:hint="default"/>
          <w:lang w:val="en-US" w:eastAsia="zh-CN"/>
        </w:rPr>
      </w:pPr>
      <w:r>
        <w:rPr>
          <w:rFonts w:hint="default"/>
          <w:b/>
          <w:bCs/>
          <w:lang w:val="en-US" w:eastAsia="zh-CN"/>
        </w:rPr>
        <w:t>要全面协调推进各方面改革。</w:t>
      </w:r>
      <w:r>
        <w:rPr>
          <w:rFonts w:hint="default"/>
          <w:lang w:val="en-US" w:eastAsia="zh-CN"/>
        </w:rPr>
        <w:t>中国式现代化的内涵十分丰富，进一步全面深化改革也必然是全方位的。全会《决定》坚持系统思维，在统筹推进</w:t>
      </w:r>
      <w:r>
        <w:rPr>
          <w:rFonts w:hint="eastAsia"/>
          <w:lang w:val="en-US" w:eastAsia="zh-CN"/>
        </w:rPr>
        <w:t>“</w:t>
      </w:r>
      <w:r>
        <w:rPr>
          <w:rFonts w:hint="default"/>
          <w:lang w:val="en-US" w:eastAsia="zh-CN"/>
        </w:rPr>
        <w:t>五位一体</w:t>
      </w:r>
      <w:r>
        <w:rPr>
          <w:rFonts w:hint="eastAsia"/>
          <w:lang w:val="en-US" w:eastAsia="zh-CN"/>
        </w:rPr>
        <w:t>”</w:t>
      </w:r>
      <w:r>
        <w:rPr>
          <w:rFonts w:hint="default"/>
          <w:lang w:val="en-US" w:eastAsia="zh-CN"/>
        </w:rPr>
        <w:t>总体布局、协调推进</w:t>
      </w:r>
      <w:r>
        <w:rPr>
          <w:rFonts w:hint="eastAsia"/>
          <w:lang w:val="en-US" w:eastAsia="zh-CN"/>
        </w:rPr>
        <w:t>“</w:t>
      </w:r>
      <w:r>
        <w:rPr>
          <w:rFonts w:hint="default"/>
          <w:lang w:val="en-US" w:eastAsia="zh-CN"/>
        </w:rPr>
        <w:t>四个全面</w:t>
      </w:r>
      <w:r>
        <w:rPr>
          <w:rFonts w:hint="eastAsia"/>
          <w:lang w:val="en-US" w:eastAsia="zh-CN"/>
        </w:rPr>
        <w:t>”</w:t>
      </w:r>
      <w:r>
        <w:rPr>
          <w:rFonts w:hint="default"/>
          <w:lang w:val="en-US" w:eastAsia="zh-CN"/>
        </w:rPr>
        <w:t>战略布局框架下谋划和部署改革举措，不仅突出了经济体制改革的内容，也全面涵盖了民主、法治、文化、社会、生态文明、国家安全、国防和军队建设等方面的体制机制创新以及党的建设制度改革，要全面贯彻落实，力求形成整体效能，既不能单打一，也不能顾此失彼。</w:t>
      </w:r>
    </w:p>
    <w:p w14:paraId="3050E05E">
      <w:pPr>
        <w:numPr>
          <w:ilvl w:val="0"/>
          <w:numId w:val="0"/>
        </w:numPr>
        <w:bidi w:val="0"/>
        <w:ind w:firstLine="640" w:firstLineChars="20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三、坚持用科学方法指导和推进改革</w:t>
      </w:r>
    </w:p>
    <w:p w14:paraId="1244E55C">
      <w:pPr>
        <w:numPr>
          <w:ilvl w:val="0"/>
          <w:numId w:val="0"/>
        </w:numPr>
        <w:bidi w:val="0"/>
        <w:ind w:firstLine="640" w:firstLineChars="200"/>
        <w:rPr>
          <w:rFonts w:hint="default"/>
          <w:lang w:val="en-US" w:eastAsia="zh-CN"/>
        </w:rPr>
      </w:pPr>
      <w:r>
        <w:rPr>
          <w:rFonts w:hint="default"/>
          <w:lang w:val="en-US" w:eastAsia="zh-CN"/>
        </w:rPr>
        <w:t>改革是一项系统工程，需要处理好方方面面的关系，需要讲求科学方法。全会《决定》对此提出了明确要求，我再强调几点。</w:t>
      </w:r>
    </w:p>
    <w:p w14:paraId="0B6E0255">
      <w:pPr>
        <w:numPr>
          <w:ilvl w:val="0"/>
          <w:numId w:val="0"/>
        </w:numPr>
        <w:bidi w:val="0"/>
        <w:ind w:firstLine="643" w:firstLineChars="200"/>
        <w:rPr>
          <w:rFonts w:hint="default"/>
          <w:lang w:val="en-US" w:eastAsia="zh-CN"/>
        </w:rPr>
      </w:pPr>
      <w:r>
        <w:rPr>
          <w:rFonts w:hint="default"/>
          <w:b/>
          <w:bCs/>
          <w:lang w:val="en-US" w:eastAsia="zh-CN"/>
        </w:rPr>
        <w:t>一是坚持改革和法治相统一。</w:t>
      </w:r>
      <w:r>
        <w:rPr>
          <w:rFonts w:hint="default"/>
          <w:lang w:val="en-US" w:eastAsia="zh-CN"/>
        </w:rPr>
        <w:t>改革和法治如鸟之两翼、车之两轮，相互依存、缺一不可。要以改革之力完善法治，进一步深化法治领域改革，不断完善中国特色社会主义法治体系。进一步拓展法治作用空间，更好发挥法治在排除改革阻力、巩固改革成果中的积极作用。善于运用法治思维和法治方式推进改革，维护法治权威，做到重大改革于法有据。坚持法律面前人人平等，平等保护公民、法人和其他组织合法权益，不能搞选择性执法，更不能搞法外开恩。</w:t>
      </w:r>
    </w:p>
    <w:p w14:paraId="6ADDA9C6">
      <w:pPr>
        <w:numPr>
          <w:ilvl w:val="0"/>
          <w:numId w:val="0"/>
        </w:numPr>
        <w:bidi w:val="0"/>
        <w:ind w:firstLine="643" w:firstLineChars="200"/>
        <w:rPr>
          <w:rFonts w:hint="default"/>
          <w:lang w:val="en-US" w:eastAsia="zh-CN"/>
        </w:rPr>
      </w:pPr>
      <w:r>
        <w:rPr>
          <w:rFonts w:hint="default"/>
          <w:b/>
          <w:bCs/>
          <w:lang w:val="en-US" w:eastAsia="zh-CN"/>
        </w:rPr>
        <w:t>二是坚持破和立的辩证统一。</w:t>
      </w:r>
      <w:r>
        <w:rPr>
          <w:rFonts w:hint="default"/>
          <w:lang w:val="en-US" w:eastAsia="zh-CN"/>
        </w:rPr>
        <w:t>改革是一个破旧立新的过程，破是手段，立是目的。进一步全面深化改革，要坚持以制度建设为主线，更应突出破立并举、先立后破。各项改革举措都要充分论证、精心设计，深入开展风险评估，把握好时度效。该立的积极主动立起来，而且要立得稳、立得住，行得通、真管用；该破的在立的基础上及时破、坚决破、彻底破，在破立统一中实现改革蹄疾步稳。不能未立先破，留下制度真空，让人无所适从，造成无序和混乱。</w:t>
      </w:r>
    </w:p>
    <w:p w14:paraId="1ADB7E30">
      <w:pPr>
        <w:numPr>
          <w:ilvl w:val="0"/>
          <w:numId w:val="0"/>
        </w:numPr>
        <w:bidi w:val="0"/>
        <w:ind w:firstLine="643" w:firstLineChars="200"/>
        <w:rPr>
          <w:rFonts w:hint="default"/>
          <w:lang w:val="en-US" w:eastAsia="zh-CN"/>
        </w:rPr>
      </w:pPr>
      <w:r>
        <w:rPr>
          <w:rFonts w:hint="default"/>
          <w:b/>
          <w:bCs/>
          <w:lang w:val="en-US" w:eastAsia="zh-CN"/>
        </w:rPr>
        <w:t>三是坚持改革和开放相统一。</w:t>
      </w:r>
      <w:r>
        <w:rPr>
          <w:rFonts w:hint="default"/>
          <w:lang w:val="en-US" w:eastAsia="zh-CN"/>
        </w:rPr>
        <w:t>进一步全面深化改革和高水平对外开放是相辅相成、相互促进的。改革越深入，对开放的水平要求就越高；开放水平越高，对改革的促进作用就越大。要稳步扩大制度型开放，主动对接国际高标准经贸规则，深化外贸、外商投资和对外投资管理体制改革，营造市场化、法治化、国际化一流营商环境。实施自由贸易试验区提升战略，鼓励首创性、集成式探索，打造开放层次更高、辐射作用更强的改革开放新高地。</w:t>
      </w:r>
    </w:p>
    <w:p w14:paraId="1F673FD3">
      <w:pPr>
        <w:numPr>
          <w:ilvl w:val="0"/>
          <w:numId w:val="0"/>
        </w:numPr>
        <w:bidi w:val="0"/>
        <w:ind w:firstLine="643" w:firstLineChars="200"/>
        <w:rPr>
          <w:rFonts w:hint="default"/>
          <w:lang w:val="en-US" w:eastAsia="zh-CN"/>
        </w:rPr>
      </w:pPr>
      <w:r>
        <w:rPr>
          <w:rFonts w:hint="default"/>
          <w:b/>
          <w:bCs/>
          <w:lang w:val="en-US" w:eastAsia="zh-CN"/>
        </w:rPr>
        <w:t>四是处理好部署和落实的关系。</w:t>
      </w:r>
      <w:r>
        <w:rPr>
          <w:rFonts w:hint="eastAsia"/>
          <w:lang w:val="en-US" w:eastAsia="zh-CN"/>
        </w:rPr>
        <w:t>“</w:t>
      </w:r>
      <w:r>
        <w:rPr>
          <w:rFonts w:hint="default"/>
          <w:lang w:val="en-US" w:eastAsia="zh-CN"/>
        </w:rPr>
        <w:t>一分部署，九分落实</w:t>
      </w:r>
      <w:r>
        <w:rPr>
          <w:rFonts w:hint="eastAsia"/>
          <w:lang w:val="en-US" w:eastAsia="zh-CN"/>
        </w:rPr>
        <w:t>”</w:t>
      </w:r>
      <w:r>
        <w:rPr>
          <w:rFonts w:hint="default"/>
          <w:lang w:val="en-US" w:eastAsia="zh-CN"/>
        </w:rPr>
        <w:t>。全会《决定》作出的部署主要是从大的方面考虑的，很多举措是战略性、前瞻性、方向性的，落实中需要制定切实可行的具体措施。改革方案的设计，必须把握客观规律，充分发扬民主，顺应社会期盼，注重各项改革举措的协调配套，增强改革取向的一致性，防止和克服本位主义。要建立健全责任明晰、链条完整、环环相扣的工作机制，强化跟踪问效，推动改革举措落实落细落到位，防止重文件制定、轻督促落实等现象，防止</w:t>
      </w:r>
      <w:r>
        <w:rPr>
          <w:rFonts w:hint="eastAsia"/>
          <w:lang w:val="en-US" w:eastAsia="zh-CN"/>
        </w:rPr>
        <w:t>“</w:t>
      </w:r>
      <w:r>
        <w:rPr>
          <w:rFonts w:hint="default"/>
          <w:lang w:val="en-US" w:eastAsia="zh-CN"/>
        </w:rPr>
        <w:t>沙滩流水不到头</w:t>
      </w:r>
      <w:r>
        <w:rPr>
          <w:rFonts w:hint="eastAsia"/>
          <w:lang w:val="en-US" w:eastAsia="zh-CN"/>
        </w:rPr>
        <w:t>”</w:t>
      </w:r>
      <w:r>
        <w:rPr>
          <w:rFonts w:hint="default"/>
          <w:lang w:val="en-US" w:eastAsia="zh-CN"/>
        </w:rPr>
        <w:t>。</w:t>
      </w:r>
    </w:p>
    <w:p w14:paraId="1660D8CF">
      <w:pPr>
        <w:numPr>
          <w:ilvl w:val="0"/>
          <w:numId w:val="0"/>
        </w:numPr>
        <w:bidi w:val="0"/>
        <w:ind w:firstLine="640" w:firstLineChars="200"/>
        <w:rPr>
          <w:rFonts w:hint="default"/>
          <w:lang w:val="en-US" w:eastAsia="zh-CN"/>
        </w:rPr>
      </w:pPr>
      <w:r>
        <w:rPr>
          <w:rFonts w:hint="default"/>
          <w:lang w:val="en-US" w:eastAsia="zh-CN"/>
        </w:rPr>
        <w:t>领导干部特别是高级干部担负着推进改革的重要职责。要增强政治责任感、历史使命感，以攻坚克难、迎难而上的政治勇气，直面矛盾问题不回避，铲除顽瘴痼疾不含糊，应对风险挑战不退缩，奋力打开改革发展新天地。要善于运用科学的方法推进改革，系统布局、谋定而动，避免盲动、进退失据等现象。</w:t>
      </w:r>
    </w:p>
    <w:p w14:paraId="7246D87E">
      <w:pPr>
        <w:numPr>
          <w:ilvl w:val="0"/>
          <w:numId w:val="0"/>
        </w:numPr>
        <w:bidi w:val="0"/>
        <w:ind w:firstLine="640" w:firstLineChars="20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四、营造进一步全面深化改革的良好氛围</w:t>
      </w:r>
    </w:p>
    <w:p w14:paraId="40E6245F">
      <w:pPr>
        <w:numPr>
          <w:ilvl w:val="0"/>
          <w:numId w:val="0"/>
        </w:numPr>
        <w:bidi w:val="0"/>
        <w:ind w:firstLine="640" w:firstLineChars="200"/>
        <w:rPr>
          <w:rFonts w:hint="eastAsia"/>
          <w:lang w:val="en-US" w:eastAsia="zh-CN"/>
        </w:rPr>
      </w:pPr>
      <w:r>
        <w:rPr>
          <w:rFonts w:hint="eastAsia"/>
          <w:lang w:val="en-US" w:eastAsia="zh-CN"/>
        </w:rPr>
        <w:t>广泛凝聚共识、充分调动一切积极因素，对顺利推进改革十分重要。要切实做好改革舆论引导工作，唱响主旋律、传递正能量。</w:t>
      </w:r>
    </w:p>
    <w:p w14:paraId="54DFA0FC">
      <w:pPr>
        <w:numPr>
          <w:ilvl w:val="0"/>
          <w:numId w:val="0"/>
        </w:numPr>
        <w:bidi w:val="0"/>
        <w:ind w:firstLine="643" w:firstLineChars="200"/>
        <w:rPr>
          <w:rFonts w:hint="eastAsia"/>
          <w:lang w:val="en-US" w:eastAsia="zh-CN"/>
        </w:rPr>
      </w:pPr>
      <w:r>
        <w:rPr>
          <w:rFonts w:hint="eastAsia"/>
          <w:b/>
          <w:bCs/>
          <w:lang w:val="en-US" w:eastAsia="zh-CN"/>
        </w:rPr>
        <w:t>要正确理解和解读全会《决定》精神。</w:t>
      </w:r>
      <w:r>
        <w:rPr>
          <w:rFonts w:hint="eastAsia"/>
          <w:lang w:val="en-US" w:eastAsia="zh-CN"/>
        </w:rPr>
        <w:t>全会召开3个多月来，各地区各部门通过多种形式和途径深入学习贯彻全会精神，兴起了学习热潮。接下来，要乘势而进，在深入学习、准确理解、全面把握上下功夫，加强对全会《决定》提出的一些重大理论观点的研究和阐释，特别是加强面向基层和群众的宣传、解读，及时澄清、驳斥各种误读和歪曲，引导全社会正确理解党中央的战略考量，正确理解各项改革举措的现实意义、目标指向，以凝聚共识，筑牢全党全社会共抓改革的思想基础、群众基础。</w:t>
      </w:r>
    </w:p>
    <w:p w14:paraId="14DB9076">
      <w:pPr>
        <w:numPr>
          <w:ilvl w:val="0"/>
          <w:numId w:val="0"/>
        </w:numPr>
        <w:bidi w:val="0"/>
        <w:ind w:firstLine="643" w:firstLineChars="200"/>
        <w:rPr>
          <w:rFonts w:hint="eastAsia"/>
          <w:lang w:val="en-US" w:eastAsia="zh-CN"/>
        </w:rPr>
      </w:pPr>
      <w:r>
        <w:rPr>
          <w:rFonts w:hint="eastAsia"/>
          <w:b/>
          <w:bCs/>
          <w:lang w:val="en-US" w:eastAsia="zh-CN"/>
        </w:rPr>
        <w:t>要合理引导改革预期。</w:t>
      </w:r>
      <w:r>
        <w:rPr>
          <w:rFonts w:hint="eastAsia"/>
          <w:lang w:val="en-US" w:eastAsia="zh-CN"/>
        </w:rPr>
        <w:t>要看到，改革是利益格局调整的过程，不可能同时满足所有人的利益诉求。要引导干部、群众增强大局意识，正确对待改革中的利益关系调整和个人利害得失。改革也是一个渐进的过程，不可能一蹴而就、一下子把所有问题都解决，不能急于求成、好高骛远，不要把调子起高、胃口吊高，而是要实事求是，一切从实际出发，稳扎稳打，积小胜为大胜。还要看到，改革是人民群众自己的事业，要全体人民共同参与，团结一致攻坚克难。改革过程中，要坚持以人为本，以实绩实效和人民群众满意度检验改革，真正让人民群众在改革中不断增强获得感、幸福感、安全感。</w:t>
      </w:r>
    </w:p>
    <w:p w14:paraId="366FCD13">
      <w:pPr>
        <w:numPr>
          <w:ilvl w:val="0"/>
          <w:numId w:val="0"/>
        </w:numPr>
        <w:bidi w:val="0"/>
        <w:ind w:firstLine="643" w:firstLineChars="200"/>
        <w:rPr>
          <w:rFonts w:hint="eastAsia"/>
          <w:lang w:val="en-US" w:eastAsia="zh-CN"/>
        </w:rPr>
      </w:pPr>
      <w:r>
        <w:rPr>
          <w:rFonts w:hint="eastAsia"/>
          <w:b/>
          <w:bCs/>
          <w:lang w:val="en-US" w:eastAsia="zh-CN"/>
        </w:rPr>
        <w:t>要把握正确舆论导向。</w:t>
      </w:r>
      <w:r>
        <w:rPr>
          <w:rFonts w:hint="eastAsia"/>
          <w:lang w:val="en-US" w:eastAsia="zh-CN"/>
        </w:rPr>
        <w:t>形成舆论合力，加强正面宣传，把改革取得的历史性成就讲充分讲清楚，善于用群众身边小故事讲好改革大道理。持续关注和回应社会关切，及时解疑释惑。有力批驳错误言论，澄清是非、以正视听。</w:t>
      </w:r>
    </w:p>
    <w:p w14:paraId="60D3471A">
      <w:pPr>
        <w:numPr>
          <w:ilvl w:val="0"/>
          <w:numId w:val="0"/>
        </w:numPr>
        <w:bidi w:val="0"/>
        <w:ind w:firstLine="640" w:firstLineChars="200"/>
        <w:rPr>
          <w:rFonts w:hint="default"/>
          <w:lang w:val="en-US" w:eastAsia="zh-CN"/>
        </w:rPr>
      </w:pPr>
      <w:r>
        <w:rPr>
          <w:rFonts w:hint="eastAsia"/>
          <w:lang w:val="en-US" w:eastAsia="zh-CN"/>
        </w:rPr>
        <w:t>※这是习近平总书记2024年10月29日在省部级主要领导干部学习贯彻党的二十届三中全会精神专题研讨班上讲话的主要部分。</w:t>
      </w:r>
    </w:p>
    <w:p w14:paraId="10230E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sectPr>
          <w:pgSz w:w="11906" w:h="16838"/>
          <w:pgMar w:top="1984" w:right="1474" w:bottom="1644" w:left="1474" w:header="851" w:footer="992" w:gutter="0"/>
          <w:pgNumType w:fmt="decimal"/>
          <w:cols w:space="0" w:num="1"/>
          <w:rtlGutter w:val="0"/>
          <w:docGrid w:type="lines" w:linePitch="312" w:charSpace="0"/>
        </w:sectPr>
      </w:pPr>
    </w:p>
    <w:p w14:paraId="0E9F087C">
      <w:pPr>
        <w:pStyle w:val="2"/>
        <w:bidi w:val="0"/>
        <w:rPr>
          <w:rFonts w:hint="eastAsia"/>
          <w:lang w:val="en-US" w:eastAsia="zh-CN"/>
        </w:rPr>
      </w:pPr>
      <w:bookmarkStart w:id="8" w:name="_Toc28686"/>
      <w:r>
        <w:rPr>
          <w:rFonts w:hint="eastAsia"/>
          <w:lang w:val="en-US" w:eastAsia="zh-CN"/>
        </w:rPr>
        <w:t>中共中央 国务院印发《教育强国建设规划纲要（2024—2035年）》</w:t>
      </w:r>
      <w:bookmarkEnd w:id="8"/>
    </w:p>
    <w:p w14:paraId="61F5F3C3">
      <w:pPr>
        <w:bidi w:val="0"/>
        <w:rPr>
          <w:rFonts w:hint="eastAsia"/>
          <w:lang w:val="en-US" w:eastAsia="zh-CN"/>
        </w:rPr>
      </w:pPr>
      <w:r>
        <w:rPr>
          <w:rFonts w:hint="eastAsia"/>
          <w:lang w:val="en-US" w:eastAsia="zh-CN"/>
        </w:rPr>
        <w:t>为深入贯彻党的二十大关于加快建设教育强国的战略部署，制定本规划纲要。</w:t>
      </w:r>
    </w:p>
    <w:p w14:paraId="38C8510A">
      <w:pPr>
        <w:bidi w:val="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一、总体要求</w:t>
      </w:r>
    </w:p>
    <w:p w14:paraId="2BAF2F91">
      <w:pPr>
        <w:bidi w:val="0"/>
        <w:rPr>
          <w:rFonts w:hint="eastAsia"/>
          <w:lang w:val="en-US" w:eastAsia="zh-CN"/>
        </w:rPr>
      </w:pPr>
      <w:r>
        <w:rPr>
          <w:rFonts w:hint="eastAsia"/>
          <w:lang w:val="en-US" w:eastAsia="zh-CN"/>
        </w:rPr>
        <w:t>坚持以习近平新时代中国特色社会主义思想为指导，深入贯彻党的二十大和二十届二中、三中全会精神，全面贯彻习近平总书记关于教育的重要论述，深刻领悟“两个确立”的决定性意义，坚决做到“两个维护”，坚持教育优先发展，全面贯彻党的教育方针，坚定不移走中国特色社会主义教育发展道路，坚持社会主义办学方向，全面把握教育的政治属性、人民属性、战略属性，落实立德树人根本任务，为党育人、为国育才，全面服务中国式现代化建设，扎根中国大地办教育，加快建设高质量教育体系，培养德智体美劳全面发展的社会主义建设者和接班人，加快建设具有强大思政引领力、人才竞争力、科技支撑力、民生保障力、社会协同力、国际影响力的中国特色社会主义教育强国，为建设社会主义现代化强国、全面推进中华民族伟大复兴提供有力支撑。</w:t>
      </w:r>
    </w:p>
    <w:p w14:paraId="3B1BBE90">
      <w:pPr>
        <w:bidi w:val="0"/>
        <w:rPr>
          <w:rFonts w:hint="eastAsia"/>
          <w:lang w:val="en-US" w:eastAsia="zh-CN"/>
        </w:rPr>
      </w:pPr>
      <w:r>
        <w:rPr>
          <w:rFonts w:hint="eastAsia"/>
          <w:lang w:val="en-US" w:eastAsia="zh-CN"/>
        </w:rPr>
        <w:t>工作中要做到：坚持党对教育事业的全面领导，突出促进公平、提高质量，强化战略引领、支撑发展，深化改革创新、协同融合，坚持自主自信、胸怀天下。正确处理支撑国家战略和满足民生需求、知识学习和全面发展、培养人才和满足社会需要、规范有序和激发活力、扎根中国大地和借鉴国际经验的关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实现由大到强的系统跃升。</w:t>
      </w:r>
    </w:p>
    <w:p w14:paraId="07107096">
      <w:pPr>
        <w:bidi w:val="0"/>
        <w:rPr>
          <w:rFonts w:hint="eastAsia"/>
          <w:lang w:val="en-US" w:eastAsia="zh-CN"/>
        </w:rPr>
      </w:pPr>
      <w:r>
        <w:rPr>
          <w:rFonts w:hint="eastAsia"/>
          <w:lang w:val="en-US" w:eastAsia="zh-CN"/>
        </w:rPr>
        <w:t>主要目标是：到2027年，教育强国建设取得重要阶段性成效。各级教育普及水平持续巩固提升，高质量教育体系初步形成，人民群众教育获得感明显提升，人才自主培养质量全面提高，拔尖创新人才不断涌现，关键领域改革取得实质性进展，教育布局结构与经济社会和人口高质量发展需求更加契合，具有全球影响力的重要教育中心建设迈上新台阶。到2035年，建成教育强国。党对教育事业全面领导的制度体系和工作机制系统完备，高质量教育体系全面建成，基础教育普及水平和质量稳居世界前列，学习型社会全面形成，人民群众教育满意度显著跃升，教育服务国家战略能力显著跃升，教育现代化总体实现。</w:t>
      </w:r>
    </w:p>
    <w:p w14:paraId="27118566">
      <w:pPr>
        <w:bidi w:val="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二、塑造立德树人新格局，培养担当民族复兴大任的时代新人</w:t>
      </w:r>
    </w:p>
    <w:p w14:paraId="0B62917E">
      <w:pPr>
        <w:bidi w:val="0"/>
        <w:rPr>
          <w:rFonts w:hint="eastAsia"/>
          <w:lang w:val="en-US" w:eastAsia="zh-CN"/>
        </w:rPr>
      </w:pPr>
      <w:r>
        <w:rPr>
          <w:rFonts w:hint="eastAsia"/>
          <w:b/>
          <w:bCs/>
          <w:lang w:val="en-US" w:eastAsia="zh-CN"/>
        </w:rPr>
        <w:t>（一）加强和改进新时代学校思想政治教育。</w:t>
      </w:r>
      <w:r>
        <w:rPr>
          <w:rFonts w:hint="eastAsia"/>
          <w:lang w:val="en-US" w:eastAsia="zh-CN"/>
        </w:rPr>
        <w:t>坚持不懈用习近平新时代中国特色社会主义思想铸魂育人，加强习近平总书记关于教育的重要论述的学理阐释。实施新时代立德树人工程，坚持思政课建设与党的创新理论武装同步推进，加快构建以习近平新时代中国特色社会主义思想为核心内容的课程教材体系，把学校思想政治教育贯穿各学科体系、教学体系、教材体系、管理体系，融入思想道德、文化知识、社会实践教育，确保广大学生始终忠于党、忠于国家、忠于人民、忠于社会主义，坚定马克思主义信仰、中国特色社会主义信念、中华民族伟大复兴信心。开好讲好“习近平新时代中国特色社会主义思想概论”课，系统完善中小学思政课课程标准，整体优化设计高校思政课课程方案，推进大中小学思政课一体化改革创新。打造一批“大思政课”品牌。推动理想信念教育常态化制度化，加强社会主义核心价值观教育。加强党史、新中国史、改革开放史、社会主义发展史教育。深化爱国主义、集体主义、社会主义教育，开展中国共产党人精神谱系教育。坚定文化自信，加强社会主义先进文化、革命文化和中华优秀传统文化教育，分学段有序融入思想政治教育。加强铸牢中华民族共同体意识教育。完善党政领导干部进校园开展思想政治教育长效机制，开展教育系统党员教育基本培训。增强学校基层党组织政治功能和组织功能，发挥战斗堡垒作用。</w:t>
      </w:r>
    </w:p>
    <w:p w14:paraId="63DF7B53">
      <w:pPr>
        <w:bidi w:val="0"/>
        <w:rPr>
          <w:rFonts w:hint="eastAsia"/>
          <w:lang w:val="en-US" w:eastAsia="zh-CN"/>
        </w:rPr>
      </w:pPr>
      <w:r>
        <w:rPr>
          <w:rFonts w:hint="eastAsia"/>
          <w:b/>
          <w:bCs/>
          <w:lang w:val="en-US" w:eastAsia="zh-CN"/>
        </w:rPr>
        <w:t>（二）加强党的创新理论体系化学理化研究阐释和成果应用。</w:t>
      </w:r>
      <w:r>
        <w:rPr>
          <w:rFonts w:hint="eastAsia"/>
          <w:lang w:val="en-US" w:eastAsia="zh-CN"/>
        </w:rPr>
        <w:t>深入阐释党的创新理论科学内涵和实践要求，建强马克思主义理论学科，构建学科体系、学术体系、话语体系。全面推动党的创新理论研究成果转化为相应的学科方向和课程教材，将新时代伟大变革成功案例及其蕴含的道理学理哲理融入学校思想政治教育。</w:t>
      </w:r>
    </w:p>
    <w:p w14:paraId="5DEDBC4A">
      <w:pPr>
        <w:bidi w:val="0"/>
        <w:rPr>
          <w:rFonts w:hint="eastAsia"/>
          <w:lang w:val="en-US" w:eastAsia="zh-CN"/>
        </w:rPr>
      </w:pPr>
      <w:r>
        <w:rPr>
          <w:rFonts w:hint="eastAsia"/>
          <w:b/>
          <w:bCs/>
          <w:lang w:val="en-US" w:eastAsia="zh-CN"/>
        </w:rPr>
        <w:t>（三）拓展实践育人和网络育人空间和阵地。</w:t>
      </w:r>
      <w:r>
        <w:rPr>
          <w:rFonts w:hint="eastAsia"/>
          <w:lang w:val="en-US" w:eastAsia="zh-CN"/>
        </w:rPr>
        <w:t>统筹推动价值引领、实践体验、环境营造，探索课上课下协同、校内校外一体、线上线下融合的育人机制。组织学生体验感悟新时代生动实践和伟大成就，增加实践教学比重，充分发挥红色资源育人功能，支持学生参加红色研学之旅。推动思想政治工作和信息技术深度融合，打造网络思想政治教育特色品牌，加强青少年学生网络安全意识、文明素养、行为习惯等教育，塑造有利于青少年健康成长的网络空间和育人生态。</w:t>
      </w:r>
    </w:p>
    <w:p w14:paraId="2813F335">
      <w:pPr>
        <w:bidi w:val="0"/>
        <w:rPr>
          <w:rFonts w:hint="eastAsia"/>
          <w:lang w:val="en-US" w:eastAsia="zh-CN"/>
        </w:rPr>
      </w:pPr>
      <w:r>
        <w:rPr>
          <w:rFonts w:hint="eastAsia"/>
          <w:b/>
          <w:bCs/>
          <w:lang w:val="en-US" w:eastAsia="zh-CN"/>
        </w:rPr>
        <w:t>（四）促进学生健康成长、全面发展。</w:t>
      </w:r>
      <w:r>
        <w:rPr>
          <w:rFonts w:hint="eastAsia"/>
          <w:lang w:val="en-US" w:eastAsia="zh-CN"/>
        </w:rPr>
        <w:t>深入实施素质教育，健全德智体美劳全面培养体系，加快补齐体育、美育、劳动教育短板。落实健康第一教育理念，实施学生体质强健计划，中小学生每天综合体育活动时间不低于2小时，加强校园足球建设，有效控制近视率、肥胖率。推进学校美育浸润行动。实施劳动习惯养成计划，提升学生动手实践能力、解决复杂问题能力和社会适应能力。普及心理健康教育，建立全国学生心理健康监测预警系统，分学段完善服务工作机制。加强宪法法治教育、国家安全教育、国防教育。深入实施青少年学生读书行动。</w:t>
      </w:r>
    </w:p>
    <w:p w14:paraId="0DDAC811">
      <w:pPr>
        <w:bidi w:val="0"/>
        <w:rPr>
          <w:rFonts w:hint="eastAsia"/>
          <w:lang w:val="en-US" w:eastAsia="zh-CN"/>
        </w:rPr>
      </w:pPr>
      <w:r>
        <w:rPr>
          <w:rFonts w:hint="eastAsia"/>
          <w:b/>
          <w:bCs/>
          <w:lang w:val="en-US" w:eastAsia="zh-CN"/>
        </w:rPr>
        <w:t>（五）打造培根铸魂、启智增慧的高质量教材。</w:t>
      </w:r>
      <w:r>
        <w:rPr>
          <w:rFonts w:hint="eastAsia"/>
          <w:lang w:val="en-US" w:eastAsia="zh-CN"/>
        </w:rPr>
        <w:t>落实教材建设国家事权，体现党和国家意志。加强新时代马克思主义理论研究和建设工程重点教材建设。推进思政课教材建设。深入总结新时代伟大实践，推出“中国系列”原创教材，打造自主教材体系。开发一批基础教育科学教材，打造一批职业教育优质教材，建设一批本科和研究生一流核心教材，遴选引进一批理工农医学科前沿优质教材。加快推进教材数字化转型。完善教材管理体制，健全国家、地方、学校、出版单位分级分类负责机制。完善教材建设相关表彰奖励制度。规范教辅材料和课外读物管理。</w:t>
      </w:r>
    </w:p>
    <w:p w14:paraId="20F95CB2">
      <w:pPr>
        <w:bidi w:val="0"/>
        <w:rPr>
          <w:rFonts w:hint="eastAsia"/>
          <w:lang w:val="en-US" w:eastAsia="zh-CN"/>
        </w:rPr>
      </w:pPr>
      <w:r>
        <w:rPr>
          <w:rFonts w:hint="eastAsia"/>
          <w:b/>
          <w:bCs/>
          <w:lang w:val="en-US" w:eastAsia="zh-CN"/>
        </w:rPr>
        <w:t>（六）推广普及国家通用语言文字。</w:t>
      </w:r>
      <w:r>
        <w:rPr>
          <w:rFonts w:hint="eastAsia"/>
          <w:lang w:val="en-US" w:eastAsia="zh-CN"/>
        </w:rPr>
        <w:t>实施国家通用语言文字普及攻坚和质量提升行动。提高全民语言文化素养。健全语言文字规范标准体系，建设新型国家语料库。开展语言国情国力调查。加强网络空间语言文字规范引导。深入实施国家语言文化传承发展系列工程。加强与港澳台语言文化交流。</w:t>
      </w:r>
    </w:p>
    <w:p w14:paraId="71CB97F5">
      <w:pPr>
        <w:bidi w:val="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三、办强办优基础教育，夯实全面提升国民素质战略基点</w:t>
      </w:r>
    </w:p>
    <w:p w14:paraId="37ED68A7">
      <w:pPr>
        <w:bidi w:val="0"/>
        <w:rPr>
          <w:rFonts w:hint="eastAsia"/>
          <w:lang w:val="en-US" w:eastAsia="zh-CN"/>
        </w:rPr>
      </w:pPr>
      <w:r>
        <w:rPr>
          <w:rFonts w:hint="eastAsia"/>
          <w:b/>
          <w:bCs/>
          <w:lang w:val="en-US" w:eastAsia="zh-CN"/>
        </w:rPr>
        <w:t>（七）健全与人口变化相适应的基础教育资源统筹调配机制。</w:t>
      </w:r>
      <w:r>
        <w:rPr>
          <w:rFonts w:hint="eastAsia"/>
          <w:lang w:val="en-US" w:eastAsia="zh-CN"/>
        </w:rPr>
        <w:t>深入实施基础教育扩优提质工程。探索逐步扩大免费教育范围。建立基础教育各学段学龄人口变化监测预警制度，优化中小学和幼儿园布局。提高教育公共服务质量和水平，提升普惠性、可及性、便捷性，加强近期和中长期教育资源统筹配置。建立“市县结合”的基础教育管理体制，因地制宜打通使用各学段教育资源，加强跨学段动态调整和余缺调配，扩大学龄人口净流入城镇教育资源供给。支持人口20万以上县（市、区、旗）办好一所达到标准的特殊教育学校，鼓励有条件的地区建设十五年一贯制特殊教育学校。加强专门学校建设和专门教育工作。</w:t>
      </w:r>
    </w:p>
    <w:p w14:paraId="3880F259">
      <w:pPr>
        <w:bidi w:val="0"/>
        <w:rPr>
          <w:rFonts w:hint="eastAsia"/>
          <w:lang w:val="en-US" w:eastAsia="zh-CN"/>
        </w:rPr>
      </w:pPr>
      <w:r>
        <w:rPr>
          <w:rFonts w:hint="eastAsia"/>
          <w:b/>
          <w:bCs/>
          <w:lang w:val="en-US" w:eastAsia="zh-CN"/>
        </w:rPr>
        <w:t>（八）推动义务教育优质均衡发展和城乡一体化。</w:t>
      </w:r>
      <w:r>
        <w:rPr>
          <w:rFonts w:hint="eastAsia"/>
          <w:lang w:val="en-US" w:eastAsia="zh-CN"/>
        </w:rPr>
        <w:t>加强义务教育学校标准化建设，逐步缩小城乡、区域、校际、群体差距。促进学校优秀领导人员和骨干教师区域内统筹调配、交流轮岗。有序推进小班化教学。提升寄宿制学校办学条件和管理水平，办好必要的乡村小规模学校。推动符合条件的农业转移人口随迁子女义务教育享有同迁入地户籍人口同等权利，健全留守儿童、残疾儿童关爱体系和工作机制，健全控辍保学常态化机制。持续做好国家乡村振兴重点帮扶县教育人才“组团式”帮扶工作。深入开展县域义务教育优质均衡督导评估，有序推进市域义务教育优质均衡发展。</w:t>
      </w:r>
    </w:p>
    <w:p w14:paraId="4A69B6E4">
      <w:pPr>
        <w:bidi w:val="0"/>
        <w:rPr>
          <w:rFonts w:hint="eastAsia"/>
          <w:lang w:val="en-US" w:eastAsia="zh-CN"/>
        </w:rPr>
      </w:pPr>
      <w:r>
        <w:rPr>
          <w:rFonts w:hint="eastAsia"/>
          <w:b/>
          <w:bCs/>
          <w:lang w:val="en-US" w:eastAsia="zh-CN"/>
        </w:rPr>
        <w:t>（九）促进学前教育普及普惠和高中阶段学校多样化发展。</w:t>
      </w:r>
      <w:r>
        <w:rPr>
          <w:rFonts w:hint="eastAsia"/>
          <w:lang w:val="en-US" w:eastAsia="zh-CN"/>
        </w:rPr>
        <w:t>稳步增加公办幼儿园学位供给，落实和完善普惠性民办幼儿园扶持政策。支持有条件的幼儿园招收2至3岁幼儿。统筹推进市域内高中阶段学校多样化发展，加快扩大普通高中教育资源供给。探索设立一批以科学教育为特色的普通高中，办好综合高中。深入实施县域普通高中振兴计划。</w:t>
      </w:r>
    </w:p>
    <w:p w14:paraId="6EF0B880">
      <w:pPr>
        <w:bidi w:val="0"/>
        <w:rPr>
          <w:rFonts w:hint="eastAsia"/>
          <w:lang w:val="en-US" w:eastAsia="zh-CN"/>
        </w:rPr>
      </w:pPr>
      <w:r>
        <w:rPr>
          <w:rFonts w:hint="eastAsia"/>
          <w:b/>
          <w:bCs/>
          <w:lang w:val="en-US" w:eastAsia="zh-CN"/>
        </w:rPr>
        <w:t>（十）统筹推进“双减”和教育教学质量提升。</w:t>
      </w:r>
      <w:r>
        <w:rPr>
          <w:rFonts w:hint="eastAsia"/>
          <w:lang w:val="en-US" w:eastAsia="zh-CN"/>
        </w:rPr>
        <w:t>巩固校外培训治理成果，严控学科类培训，规范非学科类培训。坚持依法治理，加强数字化、全流程管理。强化学校教育主阵地作用，全面提升课堂教学水平，加强对学习困难学生的辅导。压减重复性作业，减少日常考试测试频次。提高课后服务质量，丰富服务内容。加强科学教育，强化核心素养培育。</w:t>
      </w:r>
    </w:p>
    <w:p w14:paraId="42216B4F">
      <w:pPr>
        <w:bidi w:val="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四、增强高等教育综合实力，打造战略引领力量</w:t>
      </w:r>
    </w:p>
    <w:p w14:paraId="1993ABBB">
      <w:pPr>
        <w:bidi w:val="0"/>
        <w:rPr>
          <w:rFonts w:hint="eastAsia"/>
          <w:lang w:val="en-US" w:eastAsia="zh-CN"/>
        </w:rPr>
      </w:pPr>
      <w:r>
        <w:rPr>
          <w:rFonts w:hint="eastAsia"/>
          <w:b/>
          <w:bCs/>
          <w:lang w:val="en-US" w:eastAsia="zh-CN"/>
        </w:rPr>
        <w:t>（十一）分类推进高校改革发展。实施高等教育综合改革试点。</w:t>
      </w:r>
      <w:r>
        <w:rPr>
          <w:rFonts w:hint="eastAsia"/>
          <w:lang w:val="en-US" w:eastAsia="zh-CN"/>
        </w:rPr>
        <w:t>按照研究型、应用型、技能型等基本办学定位，区分综合性、特色化基本方向，明确各类高校发展定位，支持理工农医、人文社科、艺术体育等高校差异化发展。建立分类管理、分类评价机制，在办学条件、招生计划、学位点授权、经费投入等方面分类支持。根据不同类型高校功能定位、实际贡献、特色优势，建立资源配置激励机制，引导高校在不同领域不同赛道发挥优势、办出特色。</w:t>
      </w:r>
    </w:p>
    <w:p w14:paraId="7DDD78D5">
      <w:pPr>
        <w:bidi w:val="0"/>
        <w:rPr>
          <w:rFonts w:hint="eastAsia"/>
          <w:lang w:val="en-US" w:eastAsia="zh-CN"/>
        </w:rPr>
      </w:pPr>
      <w:r>
        <w:rPr>
          <w:rFonts w:hint="eastAsia"/>
          <w:b/>
          <w:bCs/>
          <w:lang w:val="en-US" w:eastAsia="zh-CN"/>
        </w:rPr>
        <w:t>（十二）优化高等教育布局。</w:t>
      </w:r>
      <w:r>
        <w:rPr>
          <w:rFonts w:hint="eastAsia"/>
          <w:lang w:val="en-US" w:eastAsia="zh-CN"/>
        </w:rPr>
        <w:t>统筹中央部门所属高校和地方高校发展。加大高水平研究型大学建设力度，加快推进地方高校应用型转型。支持部省合建高校加快发展，优化省部共建高校区域布局。新增高等教育资源适度向中西部地区、民族地区倾斜。完善对口支援工作机制。鼓励国外高水平理工类大学来华合作办学。支持高校改善学生宿舍等办学条件。有序扩大优质本科教育招生规模，扩大研究生培养规模，稳步提高博士研究生占比，大力发展专业学位研究生教育。</w:t>
      </w:r>
    </w:p>
    <w:p w14:paraId="166B2469">
      <w:pPr>
        <w:bidi w:val="0"/>
        <w:rPr>
          <w:rFonts w:hint="eastAsia"/>
          <w:lang w:val="en-US" w:eastAsia="zh-CN"/>
        </w:rPr>
      </w:pPr>
      <w:r>
        <w:rPr>
          <w:rFonts w:hint="eastAsia"/>
          <w:b/>
          <w:bCs/>
          <w:lang w:val="en-US" w:eastAsia="zh-CN"/>
        </w:rPr>
        <w:t>（十三）加快建设中国特色、世界一流的大学和优势学科。</w:t>
      </w:r>
      <w:r>
        <w:rPr>
          <w:rFonts w:hint="eastAsia"/>
          <w:lang w:val="en-US" w:eastAsia="zh-CN"/>
        </w:rPr>
        <w:t>围绕中国式现代化的本质要求，自主科学确定“双一流”标准，聚焦优势学科适度扩大“双一流”建设范围。完善质量、特色、贡献导向的监测评价体系，健全动态调整和多元投入机制，加大资源配置力度。建立科技发展、国家战略需求牵引的学科设置调整机制和人才培养模式。实施一流学科培优行动，推动学科融合发展，超常布局急需学科专业，加强基础学科、新兴学科、交叉学科建设，支持濒危学科和冷门学科。深化博士研究生教育改革，打造具有全球影响力的博士研究生教育，不断提升自主培养、吸引集聚高层次人才的能力。</w:t>
      </w:r>
    </w:p>
    <w:p w14:paraId="2AF599E5">
      <w:pPr>
        <w:bidi w:val="0"/>
        <w:rPr>
          <w:rFonts w:hint="eastAsia"/>
          <w:lang w:val="en-US" w:eastAsia="zh-CN"/>
        </w:rPr>
      </w:pPr>
      <w:r>
        <w:rPr>
          <w:rFonts w:hint="eastAsia"/>
          <w:b/>
          <w:bCs/>
          <w:lang w:val="en-US" w:eastAsia="zh-CN"/>
        </w:rPr>
        <w:t>（十四）完善拔尖创新人才发现和培养机制。</w:t>
      </w:r>
      <w:r>
        <w:rPr>
          <w:rFonts w:hint="eastAsia"/>
          <w:lang w:val="en-US" w:eastAsia="zh-CN"/>
        </w:rPr>
        <w:t>着力加强创新能力培养，面向中小学生实施科学素养培育“沃土计划”；面向具有创新潜质的高中学生实施“脱颖计划”等。在战略急需和新兴领域，探索国家拔尖创新人才培养新模式。深化新工科、新医科、新农科、新文科建设，强化科技教育和人文教育协同，推进理工结合、工工贯通、医工融合、农工交叉，建强国家卓越工程师学院、国家产教融合创新平台等，深入实施国家卓越医师人才培养计划。打造一流核心课程、教材、实践项目和师资团队。</w:t>
      </w:r>
    </w:p>
    <w:p w14:paraId="3742D137">
      <w:pPr>
        <w:bidi w:val="0"/>
        <w:rPr>
          <w:rFonts w:hint="eastAsia"/>
          <w:lang w:val="en-US" w:eastAsia="zh-CN"/>
        </w:rPr>
      </w:pPr>
      <w:r>
        <w:rPr>
          <w:rFonts w:hint="eastAsia"/>
          <w:b/>
          <w:bCs/>
          <w:lang w:val="en-US" w:eastAsia="zh-CN"/>
        </w:rPr>
        <w:t>（十五）构建中国哲学社会科学自主知识体系。</w:t>
      </w:r>
      <w:r>
        <w:rPr>
          <w:rFonts w:hint="eastAsia"/>
          <w:lang w:val="en-US" w:eastAsia="zh-CN"/>
        </w:rPr>
        <w:t>聚焦中国式现代化建设重大理论和实践问题，以党的创新理论引领哲学社会科学知识创新、理论创新、方法创新，构建以各学科标识性概念、原创性理论为主干的自主知识体系。实施习近平新时代中国特色社会主义思想研究、中国特色哲学社会科学研究重大专项，加快自主知识体系构建步伐，覆盖哲学社会科学所有一级学科。完善以实践为导向的法学院校教育培养机制。推进哲学社会科学创新平台和创新团队建设，加强全国重点马克思主义学院建设，建好高校哲学社会科学实验室。</w:t>
      </w:r>
    </w:p>
    <w:p w14:paraId="2323D96A">
      <w:pPr>
        <w:bidi w:val="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五、培育壮大国家战略科技力量，有力支撑高水平科技自立自强</w:t>
      </w:r>
    </w:p>
    <w:p w14:paraId="42EC82E5">
      <w:pPr>
        <w:bidi w:val="0"/>
        <w:rPr>
          <w:rFonts w:hint="eastAsia"/>
          <w:lang w:val="en-US" w:eastAsia="zh-CN"/>
        </w:rPr>
      </w:pPr>
      <w:r>
        <w:rPr>
          <w:rFonts w:hint="eastAsia"/>
          <w:b/>
          <w:bCs/>
          <w:lang w:val="en-US" w:eastAsia="zh-CN"/>
        </w:rPr>
        <w:t>（十六）实施基础学科和交叉学科突破计划。</w:t>
      </w:r>
      <w:r>
        <w:rPr>
          <w:rFonts w:hint="eastAsia"/>
          <w:lang w:val="en-US" w:eastAsia="zh-CN"/>
        </w:rPr>
        <w:t>强化高水平研究型大学国家基础研究主力军和重大科技突破策源地作用，提高基础研究组织化程度，建立科技创新与人才培养相互支撑、带动学科高质量发展的有效机制。打造校企地联合创新平台，加强重大科技基础设施、科技资源库建设，打造一流科技领军人才和创新团队，实现基础学科突破，引领学科交叉融合再创新。</w:t>
      </w:r>
    </w:p>
    <w:p w14:paraId="0FC3438F">
      <w:pPr>
        <w:bidi w:val="0"/>
        <w:rPr>
          <w:rFonts w:hint="eastAsia"/>
          <w:lang w:val="en-US" w:eastAsia="zh-CN"/>
        </w:rPr>
      </w:pPr>
      <w:r>
        <w:rPr>
          <w:rFonts w:hint="eastAsia"/>
          <w:b/>
          <w:bCs/>
          <w:lang w:val="en-US" w:eastAsia="zh-CN"/>
        </w:rPr>
        <w:t>（十七）促进青年科技人才成长发展。</w:t>
      </w:r>
      <w:r>
        <w:rPr>
          <w:rFonts w:hint="eastAsia"/>
          <w:lang w:val="en-US" w:eastAsia="zh-CN"/>
        </w:rPr>
        <w:t>大力弘扬科学家精神，营造鼓励探索、宽容失败的良好环境。培养造就一批高水平师资和学术大师。</w:t>
      </w:r>
    </w:p>
    <w:p w14:paraId="31C79C26">
      <w:pPr>
        <w:bidi w:val="0"/>
        <w:rPr>
          <w:rFonts w:hint="eastAsia"/>
          <w:lang w:val="en-US" w:eastAsia="zh-CN"/>
        </w:rPr>
      </w:pPr>
      <w:r>
        <w:rPr>
          <w:rFonts w:hint="eastAsia"/>
          <w:b/>
          <w:bCs/>
          <w:lang w:val="en-US" w:eastAsia="zh-CN"/>
        </w:rPr>
        <w:t>（十八）提高高校科技成果转化效能。</w:t>
      </w:r>
      <w:r>
        <w:rPr>
          <w:rFonts w:hint="eastAsia"/>
          <w:lang w:val="en-US" w:eastAsia="zh-CN"/>
        </w:rPr>
        <w:t>依托国家大学科技园打造高校区域技术转移转化中心，加强与各类技术转移转化平台和高新园区等的协同，搭建校企联合研发、概念验证、中试熟化等平台，建强技术转移转化等专业人才队伍。打造高端成果交易会、大学生创新大赛等品牌。</w:t>
      </w:r>
    </w:p>
    <w:p w14:paraId="000FF060">
      <w:pPr>
        <w:bidi w:val="0"/>
        <w:rPr>
          <w:rFonts w:hint="eastAsia"/>
          <w:lang w:val="en-US" w:eastAsia="zh-CN"/>
        </w:rPr>
      </w:pPr>
      <w:r>
        <w:rPr>
          <w:rFonts w:hint="eastAsia"/>
          <w:b/>
          <w:bCs/>
          <w:lang w:val="en-US" w:eastAsia="zh-CN"/>
        </w:rPr>
        <w:t>（十九）建设高等研究院开辟振兴区域发展新赛道。</w:t>
      </w:r>
      <w:r>
        <w:rPr>
          <w:rFonts w:hint="eastAsia"/>
          <w:lang w:val="en-US" w:eastAsia="zh-CN"/>
        </w:rPr>
        <w:t>面向中西部、东北等地区布局建设高等研究院，促进高水平高校、优势学科与重点行业和头部企业强强联合，以需求定项目、以项目定团队，构建人才培养、科学研究和技术转移为一体的产教融合科教融汇新样本。</w:t>
      </w:r>
    </w:p>
    <w:p w14:paraId="5A98611E">
      <w:pPr>
        <w:bidi w:val="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六、加快建设现代职业教育体系，培养大国工匠、能工巧匠、高技能人才</w:t>
      </w:r>
    </w:p>
    <w:p w14:paraId="51E4AD18">
      <w:pPr>
        <w:bidi w:val="0"/>
        <w:rPr>
          <w:rFonts w:hint="eastAsia"/>
          <w:lang w:val="en-US" w:eastAsia="zh-CN"/>
        </w:rPr>
      </w:pPr>
      <w:r>
        <w:rPr>
          <w:rFonts w:hint="eastAsia"/>
          <w:b/>
          <w:bCs/>
          <w:lang w:val="en-US" w:eastAsia="zh-CN"/>
        </w:rPr>
        <w:t>（二十）塑造多元办学、产教融合新形态。</w:t>
      </w:r>
      <w:r>
        <w:rPr>
          <w:rFonts w:hint="eastAsia"/>
          <w:lang w:val="en-US" w:eastAsia="zh-CN"/>
        </w:rPr>
        <w:t>深入推进省域现代职业教育体系新模式试点，落实地方政府统筹发展职业教育主体责任。建强市域产教联合体、行业产教融合共同体，优化与区域发展相协调、与产业布局相衔接的职业教育布局。推动有条件地区将高等职业教育资源下沉到市县。鼓励企业举办或参与举办职业教育，推动校企在办学、育人、就业等方面深度合作。健全德技并修、工学结合育人机制，在产业一线培养更多大国工匠。</w:t>
      </w:r>
    </w:p>
    <w:p w14:paraId="128BE2C3">
      <w:pPr>
        <w:bidi w:val="0"/>
        <w:rPr>
          <w:rFonts w:hint="eastAsia"/>
          <w:lang w:val="en-US" w:eastAsia="zh-CN"/>
        </w:rPr>
      </w:pPr>
      <w:r>
        <w:rPr>
          <w:rFonts w:hint="eastAsia"/>
          <w:b/>
          <w:bCs/>
          <w:lang w:val="en-US" w:eastAsia="zh-CN"/>
        </w:rPr>
        <w:t>（二十一）以职普融通拓宽学生成长成才通道。</w:t>
      </w:r>
      <w:r>
        <w:rPr>
          <w:rFonts w:hint="eastAsia"/>
          <w:lang w:val="en-US" w:eastAsia="zh-CN"/>
        </w:rPr>
        <w:t>支持普通中小学开展职业启蒙教育、劳动教育。推动中等职业教育与普通高中教育融合发展。加强优质中等职业学校与高等职业学校衔接培养。加强教考衔接，优化职教高考内容和形式。鼓励应用型本科学校举办职业技术学院或开设职业技术专业。稳步扩大职业本科学校数量和招生规模。</w:t>
      </w:r>
    </w:p>
    <w:p w14:paraId="0FF6B0F4">
      <w:pPr>
        <w:bidi w:val="0"/>
        <w:rPr>
          <w:rFonts w:hint="eastAsia"/>
          <w:lang w:val="en-US" w:eastAsia="zh-CN"/>
        </w:rPr>
      </w:pPr>
      <w:r>
        <w:rPr>
          <w:rFonts w:hint="eastAsia"/>
          <w:b/>
          <w:bCs/>
          <w:lang w:val="en-US" w:eastAsia="zh-CN"/>
        </w:rPr>
        <w:t>（二十二）提升职业学校关键办学能力。</w:t>
      </w:r>
      <w:r>
        <w:rPr>
          <w:rFonts w:hint="eastAsia"/>
          <w:lang w:val="en-US" w:eastAsia="zh-CN"/>
        </w:rPr>
        <w:t>优化实施高水平高等职业学校和专业建设计划，建设一批办学特色鲜明的高水平职业本科学校。加快推动职业学校办学条件全面达标。实施职业教育教学关键要素改革，系统推进专业、课程、教材、教师、实习实训改革，建设集实践教学、真实生产、技术服务功能于一体的实习实训基地。</w:t>
      </w:r>
    </w:p>
    <w:p w14:paraId="1860B224">
      <w:pPr>
        <w:bidi w:val="0"/>
        <w:rPr>
          <w:rFonts w:hint="eastAsia"/>
          <w:lang w:val="en-US" w:eastAsia="zh-CN"/>
        </w:rPr>
      </w:pPr>
      <w:r>
        <w:rPr>
          <w:rFonts w:hint="eastAsia"/>
          <w:b/>
          <w:bCs/>
          <w:lang w:val="en-US" w:eastAsia="zh-CN"/>
        </w:rPr>
        <w:t>（二十三）优化技能人才成长政策环境。</w:t>
      </w:r>
      <w:r>
        <w:rPr>
          <w:rFonts w:hint="eastAsia"/>
          <w:lang w:val="en-US" w:eastAsia="zh-CN"/>
        </w:rPr>
        <w:t>加大产业、财政、金融、就业等政策支持，新增教育经费加大对职业教育支持。积极推动职业学校毕业生在落户、就业、参加招录（聘）、职称评聘、晋升等方面与普通学校毕业生享受同等待遇。落实“新八级工”制度，以技能水平和创造贡献为依据，提高生产服务一线技能人才工资水平。弘扬劳模精神、劳动精神、工匠精神，形成人人皆可成才、人人尽展其才的良好环境。</w:t>
      </w:r>
    </w:p>
    <w:p w14:paraId="7B9199CA">
      <w:pPr>
        <w:bidi w:val="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七、建设学习型社会，以教育数字化开辟发展新赛道、塑造发展新优势</w:t>
      </w:r>
    </w:p>
    <w:p w14:paraId="0A1DB8EE">
      <w:pPr>
        <w:bidi w:val="0"/>
        <w:rPr>
          <w:rFonts w:hint="eastAsia"/>
          <w:lang w:val="en-US" w:eastAsia="zh-CN"/>
        </w:rPr>
      </w:pPr>
      <w:r>
        <w:rPr>
          <w:rFonts w:hint="eastAsia"/>
          <w:b/>
          <w:bCs/>
          <w:lang w:val="en-US" w:eastAsia="zh-CN"/>
        </w:rPr>
        <w:t>（二十四）提升终身学习公共服务水平。</w:t>
      </w:r>
      <w:r>
        <w:rPr>
          <w:rFonts w:hint="eastAsia"/>
          <w:lang w:val="en-US" w:eastAsia="zh-CN"/>
        </w:rPr>
        <w:t>构建以资历框架为基础、以学分银行为平台、以学习成果认证为重点的终身学习制度。加强教育资源共享和公共服务平台建设，建设学习型城市、学习型社区，完善国家开放大学体系，建好国家老年大学。加强学习型社会数字基础设施建设，建好国家数字大学。完善和加强继续教育、自学考试、非学历教育等制度保障，建设人人皆学、处处能学、时时可学的学习型社会。</w:t>
      </w:r>
    </w:p>
    <w:p w14:paraId="25EC6BAB">
      <w:pPr>
        <w:bidi w:val="0"/>
        <w:rPr>
          <w:rFonts w:hint="eastAsia"/>
          <w:lang w:val="en-US" w:eastAsia="zh-CN"/>
        </w:rPr>
      </w:pPr>
      <w:r>
        <w:rPr>
          <w:rFonts w:hint="eastAsia"/>
          <w:b/>
          <w:bCs/>
          <w:lang w:val="en-US" w:eastAsia="zh-CN"/>
        </w:rPr>
        <w:t>（二十五）实施国家教育数字化战略。</w:t>
      </w:r>
      <w:r>
        <w:rPr>
          <w:rFonts w:hint="eastAsia"/>
          <w:lang w:val="en-US" w:eastAsia="zh-CN"/>
        </w:rPr>
        <w:t>坚持应用导向、治理为基，推动集成化、智能化、国际化，建强用好国家智慧教育公共服务平台，建立横纵贯通、协同服务的数字教育体系。开发新型数字教育资源。建好国家教育大数据中心，搭建教育专网和算力共享网络。推进智慧校园建设，探索数字赋能大规模因材施教、创新性教学的有效途径，主动适应学习方式变革。打造世界数字教育大会、世界数字教育联盟、全球数字教育发展指数、数字教育权威期刊等公共产品，推动优质慕课（大型开放式网络课程）走出去。</w:t>
      </w:r>
    </w:p>
    <w:p w14:paraId="5FD1726C">
      <w:pPr>
        <w:bidi w:val="0"/>
        <w:rPr>
          <w:rFonts w:hint="eastAsia"/>
          <w:lang w:val="en-US" w:eastAsia="zh-CN"/>
        </w:rPr>
      </w:pPr>
      <w:r>
        <w:rPr>
          <w:rFonts w:hint="eastAsia"/>
          <w:b/>
          <w:bCs/>
          <w:lang w:val="en-US" w:eastAsia="zh-CN"/>
        </w:rPr>
        <w:t>（二十六）促进人工智能助力教育变革。</w:t>
      </w:r>
      <w:r>
        <w:rPr>
          <w:rFonts w:hint="eastAsia"/>
          <w:lang w:val="en-US" w:eastAsia="zh-CN"/>
        </w:rPr>
        <w:t>面向数字经济和未来产业发展，加强课程体系改革，优化学科专业设置。制定完善师生数字素养标准，深化人工智能助推教师队伍建设。打造人工智能教育大模型。建设云端学校等。建立基于大数据和人工智能支持的教育评价和科学决策制度。加强网络安全保障，强化数据安全、人工智能算法和伦理安全。</w:t>
      </w:r>
    </w:p>
    <w:p w14:paraId="62E32C69">
      <w:pPr>
        <w:bidi w:val="0"/>
        <w:rPr>
          <w:rFonts w:hint="eastAsia"/>
          <w:lang w:val="en-US" w:eastAsia="zh-CN"/>
        </w:rPr>
      </w:pPr>
      <w:r>
        <w:rPr>
          <w:rFonts w:hint="eastAsia" w:ascii="方正黑体_GBK" w:hAnsi="方正黑体_GBK" w:eastAsia="方正黑体_GBK" w:cs="方正黑体_GBK"/>
          <w:lang w:val="en-US" w:eastAsia="zh-CN"/>
        </w:rPr>
        <w:t>八、建设高素质专业化教师队伍，筑牢教育强国根基</w:t>
      </w:r>
    </w:p>
    <w:p w14:paraId="7A9BB655">
      <w:pPr>
        <w:bidi w:val="0"/>
        <w:rPr>
          <w:rFonts w:hint="eastAsia"/>
          <w:lang w:val="en-US" w:eastAsia="zh-CN"/>
        </w:rPr>
      </w:pPr>
      <w:r>
        <w:rPr>
          <w:rFonts w:hint="eastAsia"/>
          <w:b/>
          <w:bCs/>
          <w:lang w:val="en-US" w:eastAsia="zh-CN"/>
        </w:rPr>
        <w:t>（二十七）实施教育家精神铸魂强师行动。</w:t>
      </w:r>
      <w:r>
        <w:rPr>
          <w:rFonts w:hint="eastAsia"/>
          <w:lang w:val="en-US" w:eastAsia="zh-CN"/>
        </w:rPr>
        <w:t>推动教育家精神融入教师培养培训全过程，贯穿课堂教学、科学研究、社会实践各环节，构建日常浸润、项目赋能、平台支撑的教师发展良好生态。加强教师队伍思想政治工作，加强教师党组织建设，发挥党员教师先锋模范作用。坚持师德师风第一标准，健全师德师风建设长效机制，严格落实师德失范“零容忍”。</w:t>
      </w:r>
    </w:p>
    <w:p w14:paraId="669A29A6">
      <w:pPr>
        <w:bidi w:val="0"/>
        <w:rPr>
          <w:rFonts w:hint="eastAsia"/>
          <w:lang w:val="en-US" w:eastAsia="zh-CN"/>
        </w:rPr>
      </w:pPr>
      <w:r>
        <w:rPr>
          <w:rFonts w:hint="eastAsia"/>
          <w:b/>
          <w:bCs/>
          <w:lang w:val="en-US" w:eastAsia="zh-CN"/>
        </w:rPr>
        <w:t>（二十八）提升教师专业素质能力。</w:t>
      </w:r>
      <w:r>
        <w:rPr>
          <w:rFonts w:hint="eastAsia"/>
          <w:lang w:val="en-US" w:eastAsia="zh-CN"/>
        </w:rPr>
        <w:t>健全教师教育体系，扩大实施国家优秀中小学教师培养计划，推动高水平大学开展教师教育，提高师范教育办学质量。加强义务教育班主任队伍建设。完善高水平职业教育教师培养培训和企业实践制度，提升“双师型”教师队伍建设水平。面向全球聘任高水平师资，加强教师培训国际交流合作，健全高校教师发展支持服务体系。强化教师全员培训，完善国家、省、市、县、校分级研训体系。</w:t>
      </w:r>
    </w:p>
    <w:p w14:paraId="579FA3FC">
      <w:pPr>
        <w:bidi w:val="0"/>
        <w:rPr>
          <w:rFonts w:hint="eastAsia"/>
          <w:lang w:val="en-US" w:eastAsia="zh-CN"/>
        </w:rPr>
      </w:pPr>
      <w:r>
        <w:rPr>
          <w:rFonts w:hint="eastAsia"/>
          <w:b/>
          <w:bCs/>
          <w:lang w:val="en-US" w:eastAsia="zh-CN"/>
        </w:rPr>
        <w:t>（二十九）优化教师管理和资源配置。</w:t>
      </w:r>
      <w:r>
        <w:rPr>
          <w:rFonts w:hint="eastAsia"/>
          <w:lang w:val="en-US" w:eastAsia="zh-CN"/>
        </w:rPr>
        <w:t>完善国家教师资格制度和教师招聘制度。优化各级各类学校师生配比，统筹做好寄宿制学校、公办幼儿园教职工编制配备。优化中小学教师“县管校聘”管理机制。深化教师考核评价制度改革。优化教师岗位结构比例。鼓励职业学校教师与企业高技能人才按规定互聘兼职。制定高校工科教师聘用指导性标准。深入实施国家银龄教师行动计划。推动博士后成为高校教师的重要来源。</w:t>
      </w:r>
    </w:p>
    <w:p w14:paraId="28D31E98">
      <w:pPr>
        <w:bidi w:val="0"/>
        <w:rPr>
          <w:rFonts w:hint="eastAsia"/>
          <w:lang w:val="en-US" w:eastAsia="zh-CN"/>
        </w:rPr>
      </w:pPr>
      <w:r>
        <w:rPr>
          <w:rFonts w:hint="eastAsia"/>
          <w:b/>
          <w:bCs/>
          <w:lang w:val="en-US" w:eastAsia="zh-CN"/>
        </w:rPr>
        <w:t>（三十）提高教师政治地位、社会地位、职业地位。</w:t>
      </w:r>
      <w:r>
        <w:rPr>
          <w:rFonts w:hint="eastAsia"/>
          <w:lang w:val="en-US" w:eastAsia="zh-CN"/>
        </w:rPr>
        <w:t>保障教师课后服务工作合理待遇，优化教师工资结构，落实完善乡村教师生活补助政策。强化高中、幼儿园教师工资待遇保障，完善职业学校教师绩效工资保障制度，推进高校薪酬制度改革。维护教师职业尊严和合法权益，减轻教师非教育教学任务负担，落实社会公共服务教师优先政策，做好教师荣休工作。加大优秀教师选树表彰和宣传力度，让教师享有崇高社会声望、成为最受社会尊重的职业之一。</w:t>
      </w:r>
    </w:p>
    <w:p w14:paraId="02D43F39">
      <w:pPr>
        <w:bidi w:val="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九、深化教育综合改革，激发教育发展活力</w:t>
      </w:r>
    </w:p>
    <w:p w14:paraId="56DE68AA">
      <w:pPr>
        <w:bidi w:val="0"/>
        <w:rPr>
          <w:rFonts w:hint="eastAsia"/>
          <w:lang w:val="en-US" w:eastAsia="zh-CN"/>
        </w:rPr>
      </w:pPr>
      <w:r>
        <w:rPr>
          <w:rFonts w:hint="eastAsia"/>
          <w:b/>
          <w:bCs/>
          <w:lang w:val="en-US" w:eastAsia="zh-CN"/>
        </w:rPr>
        <w:t>（三十一）深化教育评价改革。</w:t>
      </w:r>
      <w:r>
        <w:rPr>
          <w:rFonts w:hint="eastAsia"/>
          <w:lang w:val="en-US" w:eastAsia="zh-CN"/>
        </w:rPr>
        <w:t>各级党委和政府要树立正确政绩观，树立科学的教育评价导向，防止和纠正“分数至上”等偏差。有序推进中考改革。加快扩大优质高中招生指标到校，开展均衡派位招生试点。深化高考综合改革，构建引导学生德智体美劳全面发展的考试或考核内容体系，重点强化学生关键能力、学科素养和思维品质考查。深化研究生学术学位和专业学位的分类选拔，加强科研创新能力和实践能力考查。推进信息技术赋能考试评价改革。深化高校人才评价改革，破除人才“帽子”制约，突出创新能力、质量、实效、贡献导向，科学认定标志性成果。完善义务教育优质均衡推进机制。引导规范民办教育发展。</w:t>
      </w:r>
    </w:p>
    <w:p w14:paraId="3A95DDAE">
      <w:pPr>
        <w:bidi w:val="0"/>
        <w:rPr>
          <w:rFonts w:hint="eastAsia"/>
          <w:lang w:val="en-US" w:eastAsia="zh-CN"/>
        </w:rPr>
      </w:pPr>
      <w:r>
        <w:rPr>
          <w:rFonts w:hint="eastAsia"/>
          <w:b/>
          <w:bCs/>
          <w:lang w:val="en-US" w:eastAsia="zh-CN"/>
        </w:rPr>
        <w:t>（三十二）完善人才培养与经济社会发展需要适配机制。</w:t>
      </w:r>
      <w:r>
        <w:rPr>
          <w:rFonts w:hint="eastAsia"/>
          <w:lang w:val="en-US" w:eastAsia="zh-CN"/>
        </w:rPr>
        <w:t>坚持总体适配、动态平衡、良性互动，完善人才需求预测预警机制，探索建立国家人才供需对接大数据平台，加强分行业分领域人才需求分析和有效对接，定期编制发布人才需求报告和人才需求目录。开展就业状况跟踪调查，强化就业状况与招生计划、人才培养联动，加强就业质量监测和评价反馈。超前布局、动态调整学科专业，优化办学资源配置，完善学生实习实践制度。加快构建高校毕业生高质量就业服务体系，促进高校毕业生高质量充分就业。</w:t>
      </w:r>
    </w:p>
    <w:p w14:paraId="2D489396">
      <w:pPr>
        <w:bidi w:val="0"/>
        <w:rPr>
          <w:rFonts w:hint="eastAsia"/>
          <w:lang w:val="en-US" w:eastAsia="zh-CN"/>
        </w:rPr>
      </w:pPr>
      <w:r>
        <w:rPr>
          <w:rFonts w:hint="eastAsia"/>
          <w:b/>
          <w:bCs/>
          <w:lang w:val="en-US" w:eastAsia="zh-CN"/>
        </w:rPr>
        <w:t>（三十三）提升依法治教和管理水平。</w:t>
      </w:r>
      <w:r>
        <w:rPr>
          <w:rFonts w:hint="eastAsia"/>
          <w:lang w:val="en-US" w:eastAsia="zh-CN"/>
        </w:rPr>
        <w:t>健全教育法律法规规章，研究编纂教育法典。完善学校管理体系，健全学校章程实施保障机制，落实学校办学自主权。坚决惩治学术不端行为及学术腐败，完善师生科研诚信和作风学风教育培训机制。完善督政、督学、评估监测教育督导体系，健全国家、省、市、县教育督导机构。构建校园智能化安防体系，完善学生欺凌和暴力行为早发现、早预防、早控制机制，加强防溺水、交通安全等教育，完善校园安全纠纷多元化解机制和安全风险社会化分担机制。</w:t>
      </w:r>
    </w:p>
    <w:p w14:paraId="37696101">
      <w:pPr>
        <w:bidi w:val="0"/>
        <w:rPr>
          <w:rFonts w:hint="eastAsia"/>
          <w:lang w:val="en-US" w:eastAsia="zh-CN"/>
        </w:rPr>
      </w:pPr>
      <w:r>
        <w:rPr>
          <w:rFonts w:hint="eastAsia"/>
          <w:b/>
          <w:bCs/>
          <w:lang w:val="en-US" w:eastAsia="zh-CN"/>
        </w:rPr>
        <w:t>（三十四）健全教育战略性投入机制。</w:t>
      </w:r>
      <w:r>
        <w:rPr>
          <w:rFonts w:hint="eastAsia"/>
          <w:lang w:val="en-US" w:eastAsia="zh-CN"/>
        </w:rPr>
        <w:t>各级政府要加大财政投入力度，建立预算拨款和绩效激励约束机制，确保财政一般公共预算教育支出逐年只增不减，确保按在校学生人数平均的一般公共预算教育支出逐年只增不减，保证国家财政性教育经费支出占国内生产总值比例高于4%。完善各级各类教育预算拨款制度，合理确定并适时提高相关拨款标准和投入水平，建立学生资助标准动态调整机制。逐步提高预算内投资用于教育的比重。优化完善教育领域相关转移支付。搭建高校、企业、社会深度融合的协同育人经费筹措合作机制。发挥各级教育基金会作用，引导规范社会力量投入和捐赠教育。完善非义务教育培养成本合理分担机制。完善覆盖全学段学生资助体系。完善教育经费统计体系。优化教育支出结构，强化经费监管和绩效评价。</w:t>
      </w:r>
    </w:p>
    <w:p w14:paraId="13A42080">
      <w:pPr>
        <w:bidi w:val="0"/>
        <w:rPr>
          <w:rFonts w:hint="eastAsia"/>
          <w:lang w:val="en-US" w:eastAsia="zh-CN"/>
        </w:rPr>
      </w:pPr>
      <w:r>
        <w:rPr>
          <w:rFonts w:hint="eastAsia"/>
          <w:b/>
          <w:bCs/>
          <w:lang w:val="en-US" w:eastAsia="zh-CN"/>
        </w:rPr>
        <w:t>（三十五）构建教育科技人才一体统筹推进机制。</w:t>
      </w:r>
      <w:r>
        <w:rPr>
          <w:rFonts w:hint="eastAsia"/>
          <w:lang w:val="en-US" w:eastAsia="zh-CN"/>
        </w:rPr>
        <w:t>加强主管部门定期会商，共同做好政策协调、项目统筹、资源配置。完善科教协同育人机制，加强创新资源统筹和力量组织。强化教育对科技和人才的支撑作用，教育布局和改革试点紧密对接北京、上海、粤港澳大湾区等国际科技创新中心建设，对接区域科技创新中心建设、国家高水平人才高地和吸引集聚人才平台建设，提升国家创新体系整体效能。</w:t>
      </w:r>
    </w:p>
    <w:p w14:paraId="269BA09E">
      <w:pPr>
        <w:bidi w:val="0"/>
        <w:rPr>
          <w:rFonts w:hint="eastAsia"/>
          <w:lang w:val="en-US" w:eastAsia="zh-CN"/>
        </w:rPr>
      </w:pPr>
      <w:r>
        <w:rPr>
          <w:rFonts w:hint="eastAsia" w:ascii="方正黑体_GBK" w:hAnsi="方正黑体_GBK" w:eastAsia="方正黑体_GBK" w:cs="方正黑体_GBK"/>
          <w:lang w:val="en-US" w:eastAsia="zh-CN"/>
        </w:rPr>
        <w:t>十、完善教育对外开放战略策略，建设具有全球影响力的重要教育中心</w:t>
      </w:r>
    </w:p>
    <w:p w14:paraId="5F4E1A52">
      <w:pPr>
        <w:bidi w:val="0"/>
        <w:rPr>
          <w:rFonts w:hint="eastAsia"/>
          <w:lang w:val="en-US" w:eastAsia="zh-CN"/>
        </w:rPr>
      </w:pPr>
      <w:r>
        <w:rPr>
          <w:rFonts w:hint="eastAsia"/>
          <w:b/>
          <w:bCs/>
          <w:lang w:val="en-US" w:eastAsia="zh-CN"/>
        </w:rPr>
        <w:t>（三十六）提升全球人才培养和集聚能力。</w:t>
      </w:r>
      <w:r>
        <w:rPr>
          <w:rFonts w:hint="eastAsia"/>
          <w:lang w:val="en-US" w:eastAsia="zh-CN"/>
        </w:rPr>
        <w:t>加强对出国留学人员的教育引导和服务管理。改革国家公派出国留学体制机制，加强“留学中国”品牌和能力建设，完善来华留学入学考试考核。鼓励支持选拔优秀人才到国际知名高校、研究机构研修，扩大中外青少年交流，实施国际暑期学校等项目。提升高等教育海外办学能力，完善职业教育产教融合、校企协同国际合作机制，深耕鲁班工坊等品牌。支持更多国家开展中文教学。</w:t>
      </w:r>
    </w:p>
    <w:p w14:paraId="53EBDB92">
      <w:pPr>
        <w:bidi w:val="0"/>
        <w:rPr>
          <w:rFonts w:hint="eastAsia"/>
          <w:lang w:val="en-US" w:eastAsia="zh-CN"/>
        </w:rPr>
      </w:pPr>
      <w:r>
        <w:rPr>
          <w:rFonts w:hint="eastAsia"/>
          <w:b/>
          <w:bCs/>
          <w:lang w:val="en-US" w:eastAsia="zh-CN"/>
        </w:rPr>
        <w:t>（三十七）扩大国际学术交流和教育科研合作。</w:t>
      </w:r>
      <w:r>
        <w:rPr>
          <w:rFonts w:hint="eastAsia"/>
          <w:lang w:val="en-US" w:eastAsia="zh-CN"/>
        </w:rPr>
        <w:t>支持高水平研究型大学发起和参与国际大科学计划、建设大科学装置、主持重大国际科研项目，推动建设高水平高校学科创新引智基地、国际合作联合实验室。高质量推进国际产学研合作。积极参与开放科学国际合作。</w:t>
      </w:r>
    </w:p>
    <w:p w14:paraId="38F4208D">
      <w:pPr>
        <w:bidi w:val="0"/>
        <w:rPr>
          <w:rFonts w:hint="eastAsia"/>
          <w:lang w:val="en-US" w:eastAsia="zh-CN"/>
        </w:rPr>
      </w:pPr>
      <w:r>
        <w:rPr>
          <w:rFonts w:hint="eastAsia"/>
          <w:b/>
          <w:bCs/>
          <w:lang w:val="en-US" w:eastAsia="zh-CN"/>
        </w:rPr>
        <w:t>（三十八）积极参与全球教育治理。</w:t>
      </w:r>
      <w:r>
        <w:rPr>
          <w:rFonts w:hint="eastAsia"/>
          <w:lang w:val="en-US" w:eastAsia="zh-CN"/>
        </w:rPr>
        <w:t>深化同联合国教科文组织等国际组织和多边机制合作。建立教育创新合作网络，支持国际STEM（科学、技术、工程、数学）教育研究所建设发展。支持国内高校设立教育类国际组织、学术联盟，打造具有国际影响力的学术期刊、系列指数和报告。设立区域全面经济伙伴关系国际教育合作区。实施中国教育品牌培育计划。</w:t>
      </w:r>
    </w:p>
    <w:p w14:paraId="01E67029">
      <w:pPr>
        <w:bidi w:val="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十一、加强组织实施</w:t>
      </w:r>
    </w:p>
    <w:p w14:paraId="7961DDE7">
      <w:pPr>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outlineLvl w:val="9"/>
        <w:rPr>
          <w:rFonts w:hint="eastAsia"/>
          <w:lang w:val="en-US" w:eastAsia="zh-CN"/>
        </w:rPr>
      </w:pPr>
      <w:r>
        <w:rPr>
          <w:rFonts w:hint="eastAsia"/>
          <w:lang w:val="en-US" w:eastAsia="zh-CN"/>
        </w:rPr>
        <w:t>建设教育强国，必须完善党委统一领导、党政齐抓共管、部门各负其责的教育领导体制。全面推进各级各类学校党的建设，牢牢掌握党对学校意识形态工作领导权，落实意识形态工作责任制，深入推进党风廉政建设和反腐败斗争，将党风政风、师德师风、校风学风建设作为评价学校领导班子办学治校水平的重要内容，维护教育系统政治安全与和谐稳定。充分发挥中央教育工作领导小组统筹协调、整体推进、督促落实作用，推动解决教育强国建设中的重大问题，加强教育强国建设的监测评价。各级党委和政府要切实扛起教育强国建设的政治责任，把推进教育强国建设纳入重要议事日程，结合实际抓好本规划纲要贯彻落实。要营造全社会共同关心支持教育强国建设的良好环境，加强宣传和舆论引导，健全学校家庭社会协同育人机制，形成建设教育强国强大合力。</w:t>
      </w:r>
    </w:p>
    <w:p w14:paraId="4E626EC9">
      <w:pPr>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outlineLvl w:val="9"/>
        <w:rPr>
          <w:rFonts w:hint="eastAsia"/>
          <w:lang w:val="en-US" w:eastAsia="zh-CN"/>
        </w:rPr>
        <w:sectPr>
          <w:pgSz w:w="11906" w:h="16838"/>
          <w:pgMar w:top="1984" w:right="1474" w:bottom="1644" w:left="1474" w:header="851" w:footer="992" w:gutter="0"/>
          <w:pgNumType w:fmt="decimal"/>
          <w:cols w:space="0" w:num="1"/>
          <w:rtlGutter w:val="0"/>
          <w:docGrid w:type="lines" w:linePitch="312" w:charSpace="0"/>
        </w:sectPr>
      </w:pPr>
    </w:p>
    <w:p w14:paraId="53C3291F">
      <w:pPr>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outlineLvl w:val="9"/>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来源：重庆市人民政府</w:t>
      </w:r>
    </w:p>
    <w:p w14:paraId="4AED8AA5">
      <w:pPr>
        <w:pStyle w:val="2"/>
        <w:bidi w:val="0"/>
        <w:rPr>
          <w:rFonts w:hint="eastAsia"/>
          <w:lang w:val="en-US" w:eastAsia="zh-CN"/>
        </w:rPr>
      </w:pPr>
      <w:bookmarkStart w:id="9" w:name="_Toc18486"/>
      <w:r>
        <w:rPr>
          <w:rFonts w:hint="eastAsia"/>
          <w:lang w:val="en-US" w:eastAsia="zh-CN"/>
        </w:rPr>
        <w:t>市委市 政府印发《重庆加快建设教育强市推进教育现代化规划（2024—2035年）》</w:t>
      </w:r>
      <w:bookmarkEnd w:id="9"/>
      <w:bookmarkStart w:id="10" w:name="_GoBack"/>
      <w:bookmarkEnd w:id="10"/>
    </w:p>
    <w:p w14:paraId="6F108155">
      <w:pPr>
        <w:rPr>
          <w:rFonts w:hint="eastAsia"/>
          <w:lang w:val="en-US" w:eastAsia="zh-CN"/>
        </w:rPr>
      </w:pPr>
      <w:r>
        <w:rPr>
          <w:rFonts w:hint="eastAsia"/>
          <w:lang w:val="en-US" w:eastAsia="zh-CN"/>
        </w:rPr>
        <w:t>2024年12月，市委、市政府印发了《重庆加快建设教育强市推进教育现代化规划（2024—2035年）》，并发出通知，要求各区县、各部门结合实际认真贯彻落实。</w:t>
      </w:r>
    </w:p>
    <w:p w14:paraId="10CB1E2D">
      <w:pPr>
        <w:rPr>
          <w:rFonts w:hint="eastAsia"/>
          <w:lang w:val="en-US" w:eastAsia="zh-CN"/>
        </w:rPr>
      </w:pPr>
      <w:r>
        <w:rPr>
          <w:rFonts w:hint="eastAsia"/>
          <w:lang w:val="en-US" w:eastAsia="zh-CN"/>
        </w:rPr>
        <w:t>《重庆加快建设教育强市推进教育现代化规划（2024—2035年）》主要内容如下。</w:t>
      </w:r>
    </w:p>
    <w:p w14:paraId="2D0E7503">
      <w:pPr>
        <w:rPr>
          <w:rFonts w:hint="eastAsia"/>
          <w:lang w:val="en-US" w:eastAsia="zh-CN"/>
        </w:rPr>
      </w:pPr>
      <w:r>
        <w:rPr>
          <w:rFonts w:hint="eastAsia"/>
          <w:lang w:val="en-US" w:eastAsia="zh-CN"/>
        </w:rPr>
        <w:t>为加快建设教育强市、推进教育现代化，根据《教育强国建设规划纲要（2024—2035年）》，制定本规划。</w:t>
      </w:r>
    </w:p>
    <w:p w14:paraId="71A155FB">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一、总体要求</w:t>
      </w:r>
    </w:p>
    <w:p w14:paraId="4E3AF5BC">
      <w:pPr>
        <w:rPr>
          <w:rFonts w:hint="eastAsia"/>
          <w:lang w:val="en-US" w:eastAsia="zh-CN"/>
        </w:rPr>
      </w:pPr>
      <w:r>
        <w:rPr>
          <w:rFonts w:hint="eastAsia"/>
          <w:lang w:val="en-US" w:eastAsia="zh-CN"/>
        </w:rPr>
        <w:t>坚持以习近平新时代中国特色社会主义思想为指导，全面落实党的二十大和二十届二中、三中全会精神，深入贯彻习近平总书记关于教育的重要论述、视察重庆重要讲话重要指示精神和全国教育大会精神，深化落实市委六届历次全会安排部署，全面贯彻党的教育方针，牢牢把握教育的政治属性、人民属性、战略属性，坚定不移落实立德树人根本任务，全面服务国家战略和区域经济社会发展，加快建设高质量教育体系，加快推动有组织科技创新，加快提高人才自主培养质量，加快建设思政引领强劲、人才集聚充分、科技支撑突出、民生保障坚实、社会协同高效、国际影响广泛的教育强市，为奋力谱写中国式现代化重庆篇章提供有力支撑，在教育强国建设中彰显更大作为。</w:t>
      </w:r>
    </w:p>
    <w:p w14:paraId="6A54E8C8">
      <w:pPr>
        <w:rPr>
          <w:rFonts w:hint="eastAsia"/>
          <w:lang w:val="en-US" w:eastAsia="zh-CN"/>
        </w:rPr>
      </w:pPr>
      <w:r>
        <w:rPr>
          <w:rFonts w:hint="eastAsia"/>
          <w:lang w:val="en-US" w:eastAsia="zh-CN"/>
        </w:rPr>
        <w:t>聚焦打造“两大定位”、发挥“三个作用”、建设“六个区”，构建教育强市建设“158N”体系架构。以建设新时代教育强市、实现教育现代化为总目标，锚定西部基础教育排头兵、全国职业教育重镇、高等教育综合改革新引擎、教育科技人才一体推进样板、内陆教育开放合作窗口五个发展定位，推进立德树人固本铸魂、基础教育公平优质、高等教育突破跃升、职业教育提质领跑、教师队伍强基培优、数字教育赋能牵引、教育开放互鉴共赢、教育改革集成攻坚八项行动，实施“红岩思政”育人品牌建设等N项标志工程。</w:t>
      </w:r>
    </w:p>
    <w:p w14:paraId="11053A02">
      <w:pPr>
        <w:rPr>
          <w:rFonts w:hint="eastAsia"/>
          <w:lang w:val="en-US" w:eastAsia="zh-CN"/>
        </w:rPr>
      </w:pPr>
      <w:r>
        <w:rPr>
          <w:rFonts w:hint="eastAsia"/>
          <w:lang w:val="en-US" w:eastAsia="zh-CN"/>
        </w:rPr>
        <w:t>到2027年，教育强市建设取得重要阶段性成效。人才自主培养质量和教育综合实力进入中西部前列，高质量教育体系基本形成，教育布局结构与经济社会和人口高质量发展需求更加契合，为“416”科技创新布局、“33618”现代制造业集群体系贡献教育力量。</w:t>
      </w:r>
    </w:p>
    <w:p w14:paraId="0064952F">
      <w:pPr>
        <w:rPr>
          <w:rFonts w:hint="eastAsia"/>
          <w:lang w:val="en-US" w:eastAsia="zh-CN"/>
        </w:rPr>
      </w:pPr>
      <w:r>
        <w:rPr>
          <w:rFonts w:hint="eastAsia"/>
          <w:b/>
          <w:bCs/>
          <w:lang w:val="en-US" w:eastAsia="zh-CN"/>
        </w:rPr>
        <w:t>——立德树人成效显著提升。</w:t>
      </w:r>
      <w:r>
        <w:rPr>
          <w:rFonts w:hint="eastAsia"/>
          <w:lang w:val="en-US" w:eastAsia="zh-CN"/>
        </w:rPr>
        <w:t>党对教育工作的全面领导更加坚强有力，学校思想政治教育持续加强，素质教育深入实施，德智体美劳全面培养体系更加完善，青少年学生理想信念坚定、健康成长、全面发展，“红岩思政”育人品牌深入人心。</w:t>
      </w:r>
    </w:p>
    <w:p w14:paraId="67D7E2C5">
      <w:pPr>
        <w:rPr>
          <w:rFonts w:hint="eastAsia"/>
          <w:lang w:val="en-US" w:eastAsia="zh-CN"/>
        </w:rPr>
      </w:pPr>
      <w:r>
        <w:rPr>
          <w:rFonts w:hint="eastAsia"/>
          <w:b/>
          <w:bCs/>
          <w:lang w:val="en-US" w:eastAsia="zh-CN"/>
        </w:rPr>
        <w:t>——教育对高质量发展贡献度显著提升。</w:t>
      </w:r>
      <w:r>
        <w:rPr>
          <w:rFonts w:hint="eastAsia"/>
          <w:lang w:val="en-US" w:eastAsia="zh-CN"/>
        </w:rPr>
        <w:t>高等教育区域布局、学科结构、专业设置更加科学合理，“双一流”建设入选高校、学科力争取得新突破；现代职业教育体系更加完善，教育科技人才协同联动效能全面增强，教育综合实力迈入全国第一方阵。</w:t>
      </w:r>
    </w:p>
    <w:p w14:paraId="1286B25A">
      <w:pPr>
        <w:rPr>
          <w:rFonts w:hint="eastAsia"/>
          <w:lang w:val="en-US" w:eastAsia="zh-CN"/>
        </w:rPr>
      </w:pPr>
      <w:r>
        <w:rPr>
          <w:rFonts w:hint="eastAsia"/>
          <w:b/>
          <w:bCs/>
          <w:lang w:val="en-US" w:eastAsia="zh-CN"/>
        </w:rPr>
        <w:t>——人民群众教育获得感显著提升。</w:t>
      </w:r>
      <w:r>
        <w:rPr>
          <w:rFonts w:hint="eastAsia"/>
          <w:lang w:val="en-US" w:eastAsia="zh-CN"/>
        </w:rPr>
        <w:t>基础教育更加公平优质，优质教育资源跨区域配置不断优化，基础教育发展共同体（以下简称“教共体”）覆盖率达到90%，基本建成幼有优育、学有优教的高质量基础教育体系，率先实现人民群众从“有学上”到“上好学”的根本转变。</w:t>
      </w:r>
    </w:p>
    <w:p w14:paraId="6BFCC23A">
      <w:pPr>
        <w:rPr>
          <w:rFonts w:hint="eastAsia"/>
          <w:lang w:val="en-US" w:eastAsia="zh-CN"/>
        </w:rPr>
      </w:pPr>
      <w:r>
        <w:rPr>
          <w:rFonts w:hint="eastAsia"/>
          <w:b/>
          <w:bCs/>
          <w:lang w:val="en-US" w:eastAsia="zh-CN"/>
        </w:rPr>
        <w:t>——教育综合改革质效显著提升。</w:t>
      </w:r>
      <w:r>
        <w:rPr>
          <w:rFonts w:hint="eastAsia"/>
          <w:lang w:val="en-US" w:eastAsia="zh-CN"/>
        </w:rPr>
        <w:t>教育领域“大综合一体化”改革全面见效，教育评价体系不断完善，教育战略性投入机制更加健全，教育数字化水平全面跃升，智慧教育平台应用覆盖率超过80%，开放融通的教育国际合作体系加快形成。</w:t>
      </w:r>
    </w:p>
    <w:p w14:paraId="6F50A20C">
      <w:pPr>
        <w:rPr>
          <w:rFonts w:hint="eastAsia"/>
          <w:lang w:val="en-US" w:eastAsia="zh-CN"/>
        </w:rPr>
      </w:pPr>
      <w:r>
        <w:rPr>
          <w:rFonts w:hint="eastAsia"/>
          <w:b/>
          <w:bCs/>
          <w:lang w:val="en-US" w:eastAsia="zh-CN"/>
        </w:rPr>
        <w:t>——高素质专业化教师队伍建设水平显著提升。</w:t>
      </w:r>
      <w:r>
        <w:rPr>
          <w:rFonts w:hint="eastAsia"/>
          <w:lang w:val="en-US" w:eastAsia="zh-CN"/>
        </w:rPr>
        <w:t>教师管理和资源配置持续优化，专业素质能力全面增强，职业教育“双师型”教师占比达到70%，普通本科高校专任教师博士学位占比达到45%，教师地位待遇保障持续巩固，立德修身、教书育人呈现新面貌。</w:t>
      </w:r>
    </w:p>
    <w:p w14:paraId="18DF9B45">
      <w:pPr>
        <w:rPr>
          <w:rFonts w:hint="eastAsia"/>
          <w:lang w:val="en-US" w:eastAsia="zh-CN"/>
        </w:rPr>
      </w:pPr>
      <w:r>
        <w:rPr>
          <w:rFonts w:hint="eastAsia"/>
          <w:lang w:val="en-US" w:eastAsia="zh-CN"/>
        </w:rPr>
        <w:t>到2029年，教育强市建设实现重要突破。教育现代化基本实现，高质量教育体系更加完善，人民群众对教育的满意度显著提高，服务现代化新重庆建设的能力持续提升。</w:t>
      </w:r>
    </w:p>
    <w:p w14:paraId="4444891F">
      <w:pPr>
        <w:rPr>
          <w:rFonts w:hint="eastAsia"/>
          <w:lang w:val="en-US" w:eastAsia="zh-CN"/>
        </w:rPr>
      </w:pPr>
      <w:r>
        <w:rPr>
          <w:rFonts w:hint="eastAsia"/>
          <w:lang w:val="en-US" w:eastAsia="zh-CN"/>
        </w:rPr>
        <w:t>到2035年，全面建成高水平教育强市。教育现代化总体实现，教育综合实力进入全国先进行列，高质量教育体系全面形成，支撑推动区域高质量发展、服务科技人才的能力全面跃升。</w:t>
      </w:r>
    </w:p>
    <w:p w14:paraId="1A7E29E4">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二、加强党建统领，提升党对教育工作的领导力组织力</w:t>
      </w:r>
    </w:p>
    <w:p w14:paraId="47CF8EE4">
      <w:pPr>
        <w:rPr>
          <w:rFonts w:hint="eastAsia"/>
          <w:lang w:val="en-US" w:eastAsia="zh-CN"/>
        </w:rPr>
      </w:pPr>
      <w:r>
        <w:rPr>
          <w:rFonts w:hint="eastAsia"/>
          <w:b/>
          <w:bCs/>
          <w:lang w:val="en-US" w:eastAsia="zh-CN"/>
        </w:rPr>
        <w:t>（一）完善党对教育工作全面领导的体制机制。</w:t>
      </w:r>
      <w:r>
        <w:rPr>
          <w:rFonts w:hint="eastAsia"/>
          <w:lang w:val="en-US" w:eastAsia="zh-CN"/>
        </w:rPr>
        <w:t>完善党委统一领导、党政齐抓共管、部门各负其责的教育领导体制，健全教育系统政治铸魂体系，全面贯彻高校党委领导下的校长负责制，严格落实中小学校党组织领导的校长负责制。坚持党管人才，促进高层次人才扩容倍增。完善教育系统大统战工作格局，加强民办学校、教育行业社会组织党建工作。</w:t>
      </w:r>
    </w:p>
    <w:p w14:paraId="30A0226B">
      <w:pPr>
        <w:rPr>
          <w:rFonts w:hint="eastAsia"/>
          <w:lang w:val="en-US" w:eastAsia="zh-CN"/>
        </w:rPr>
      </w:pPr>
      <w:r>
        <w:rPr>
          <w:rFonts w:hint="eastAsia"/>
          <w:b/>
          <w:bCs/>
          <w:lang w:val="en-US" w:eastAsia="zh-CN"/>
        </w:rPr>
        <w:t>（二）打造新时代教育系统“红岩先锋”变革型组织。</w:t>
      </w:r>
      <w:r>
        <w:rPr>
          <w:rFonts w:hint="eastAsia"/>
          <w:lang w:val="en-US" w:eastAsia="zh-CN"/>
        </w:rPr>
        <w:t>加强基层党组织标准化规范化建设，实施高校党组织“对标争先”建设计划、中小学校党建质量提升“五双工程”。加强教育系统干部队伍建设，推进班子功能优化、年轻干部素质提升、专业干部引育、干部工作立体监管体系建设。迭代赛马比拼、评价晾晒、培训赋能3项机制。加强民办高校党委书记队伍建设。</w:t>
      </w:r>
    </w:p>
    <w:p w14:paraId="6D25C86B">
      <w:pPr>
        <w:rPr>
          <w:rFonts w:hint="eastAsia"/>
          <w:lang w:val="en-US" w:eastAsia="zh-CN"/>
        </w:rPr>
      </w:pPr>
      <w:r>
        <w:rPr>
          <w:rFonts w:hint="eastAsia"/>
          <w:b/>
          <w:bCs/>
          <w:lang w:val="en-US" w:eastAsia="zh-CN"/>
        </w:rPr>
        <w:t>（三）健全教育系统全面从严治党工作体系。</w:t>
      </w:r>
      <w:r>
        <w:rPr>
          <w:rFonts w:hint="eastAsia"/>
          <w:lang w:val="en-US" w:eastAsia="zh-CN"/>
        </w:rPr>
        <w:t>深化教育系统党的纪律建设和作风建设，健全一体推进“三不腐”工作机制。加强基建后勤、招生收费、科研经费等重点领域监管，完善学校廉洁风险排查和管控机制，推进清廉学校建设。探索实施学校政治生态量化评价机制，持续修复净化教育系统政治生态。</w:t>
      </w:r>
    </w:p>
    <w:p w14:paraId="02A69139">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三、聚焦立德树人固本铸魂，培养担当民族复兴重任的时代新人</w:t>
      </w:r>
    </w:p>
    <w:p w14:paraId="678880F0">
      <w:pPr>
        <w:rPr>
          <w:rFonts w:hint="eastAsia"/>
          <w:lang w:val="en-US" w:eastAsia="zh-CN"/>
        </w:rPr>
      </w:pPr>
      <w:r>
        <w:rPr>
          <w:rFonts w:hint="eastAsia"/>
          <w:b/>
          <w:bCs/>
          <w:lang w:val="en-US" w:eastAsia="zh-CN"/>
        </w:rPr>
        <w:t>（四）坚持用党的创新理论铸魂育人。</w:t>
      </w:r>
      <w:r>
        <w:rPr>
          <w:rFonts w:hint="eastAsia"/>
          <w:lang w:val="en-US" w:eastAsia="zh-CN"/>
        </w:rPr>
        <w:t>深入实施新时代立德树人工程，同步推进思政课建设与党的创新理论武装。加强以习近平新时代中国特色社会主义思想为核心内容的课程建设，加强“四史”、爱国主义、集体主义、社会主义核心价值观等思政教育，推进大中小学思政课一体化改革创新，实施“红岩思政”育人品牌建设工程，推动课程思政与思政课程同向同行。实施“红岩铸魂”中小学德育高质量发展行动计划，完善党政领导干部进校园开展思政教育长效机制，完善家庭、学校、政府、社会相结合的思想道德教育体系。</w:t>
      </w:r>
    </w:p>
    <w:p w14:paraId="616BEAED">
      <w:pPr>
        <w:rPr>
          <w:rFonts w:hint="eastAsia"/>
          <w:lang w:val="en-US" w:eastAsia="zh-CN"/>
        </w:rPr>
      </w:pPr>
      <w:r>
        <w:rPr>
          <w:rFonts w:hint="eastAsia"/>
          <w:b/>
          <w:bCs/>
          <w:lang w:val="en-US" w:eastAsia="zh-CN"/>
        </w:rPr>
        <w:t>（五）健全德智体美劳全面培养体系。</w:t>
      </w:r>
      <w:r>
        <w:rPr>
          <w:rFonts w:hint="eastAsia"/>
          <w:lang w:val="en-US" w:eastAsia="zh-CN"/>
        </w:rPr>
        <w:t>深入实施素质教育提升行动，提升学生人文底蕴、科学精神、实践创新等核心素养。推进学生体质强健计划，强化军训工作，中小学生每天综合体育活动时间不低于2小时，帮助学生掌握1—2项运动技能，有效控制近视率、肥胖率。实施“逐光成长”学生心理健康促进工程。推进学校美育浸润计划，让每名学生在校掌握1—2项艺术专项特长。推进劳动习惯养成计划，广泛开展社会实践活动，发挥好劳动教育树德、增智、强体、育美的综合育人价值。开齐开足音体美劳课程，深入开展社会实践活动，促进学生健康成长。加强宪法法治教育，依法保护未成年人合法权益。加强青少年国防教育。实施国家通用语言文字普及攻坚和质量提升计划，加强语言文字资源建设和开发利用。教育引导青少年树立总体国家安全观，抵御境外宗教渗透，铸牢中华民族共同体意识。实施“‘渝’见书香·遇见成长”青少年读书计划。</w:t>
      </w:r>
    </w:p>
    <w:p w14:paraId="23776C3E">
      <w:pPr>
        <w:rPr>
          <w:rFonts w:hint="eastAsia"/>
          <w:lang w:val="en-US" w:eastAsia="zh-CN"/>
        </w:rPr>
      </w:pPr>
      <w:r>
        <w:rPr>
          <w:rFonts w:hint="eastAsia"/>
          <w:b/>
          <w:bCs/>
          <w:lang w:val="en-US" w:eastAsia="zh-CN"/>
        </w:rPr>
        <w:t>（六）提高文化育人、实践育人和网络育人能力。</w:t>
      </w:r>
      <w:r>
        <w:rPr>
          <w:rFonts w:hint="eastAsia"/>
          <w:lang w:val="en-US" w:eastAsia="zh-CN"/>
        </w:rPr>
        <w:t>强化新时代伟大变革成功案例、红岩精神等红色资源的育人功能，深入开展形式多样、健康向上的校园文化活动。规范开展中小学研学实践活动。健全大学生“第二课堂成绩单”制度。推进网络育人阵地建设，加强学生网络安全意识、文明素养教育。</w:t>
      </w:r>
    </w:p>
    <w:p w14:paraId="455A8313">
      <w:pPr>
        <w:rPr>
          <w:rFonts w:hint="eastAsia"/>
          <w:lang w:val="en-US" w:eastAsia="zh-CN"/>
        </w:rPr>
      </w:pPr>
      <w:r>
        <w:rPr>
          <w:rFonts w:hint="eastAsia"/>
          <w:b/>
          <w:bCs/>
          <w:lang w:val="en-US" w:eastAsia="zh-CN"/>
        </w:rPr>
        <w:t>（七）全面加强教材建设和管理。</w:t>
      </w:r>
      <w:r>
        <w:rPr>
          <w:rFonts w:hint="eastAsia"/>
          <w:lang w:val="en-US" w:eastAsia="zh-CN"/>
        </w:rPr>
        <w:t>加强教材体系建设，完善教材建设与管理分级分类负责机制。优化地方课程教材，建立中小学教材选用、使用、监测、评估机制，规范管理教辅材料和课外读物。打造职业教育优质教材。建设高水平本科教材和研究生核心教材，推动高校遴选引进一批理工农医学科前沿优质教材。建设市级课程教材研究平台，培育国家教材建设重点研究基地。</w:t>
      </w:r>
    </w:p>
    <w:p w14:paraId="54646FA3">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四、促进基础教育公平优质，满足人民群众高品质教育需求</w:t>
      </w:r>
    </w:p>
    <w:p w14:paraId="1F52FDB7">
      <w:pPr>
        <w:rPr>
          <w:rFonts w:hint="eastAsia"/>
          <w:lang w:val="en-US" w:eastAsia="zh-CN"/>
        </w:rPr>
      </w:pPr>
      <w:r>
        <w:rPr>
          <w:rFonts w:hint="eastAsia"/>
          <w:b/>
          <w:bCs/>
          <w:lang w:val="en-US" w:eastAsia="zh-CN"/>
        </w:rPr>
        <w:t>（八）统筹优化基础教育资源配置。</w:t>
      </w:r>
      <w:r>
        <w:rPr>
          <w:rFonts w:hint="eastAsia"/>
          <w:lang w:val="en-US" w:eastAsia="zh-CN"/>
        </w:rPr>
        <w:t>建立县域基础教育学龄人口变化监测预警和报告机制，优化基本公共教育服务供给。构建适应人口变化的基础教育优质资源跨区县统筹配置机制，推动教育资源跨区域跨学段动态调整、余缺调配。加强“教共体”建设，健全师资共培、资源共享、教研共进等协同机制，形成符合现代社区需求、满足人民群众高品质生活需要的教育资源配置新局面。按规定探索逐步扩大免费教育范围。每个区县办好一所标准化特殊教育学校。办好专门教育，建好专门学校。持续推进城市与乡村学校少年宫一体化发展。</w:t>
      </w:r>
    </w:p>
    <w:p w14:paraId="5C979913">
      <w:pPr>
        <w:rPr>
          <w:rFonts w:hint="eastAsia"/>
          <w:lang w:val="en-US" w:eastAsia="zh-CN"/>
        </w:rPr>
      </w:pPr>
      <w:r>
        <w:rPr>
          <w:rFonts w:hint="eastAsia"/>
          <w:b/>
          <w:bCs/>
          <w:lang w:val="en-US" w:eastAsia="zh-CN"/>
        </w:rPr>
        <w:t>（九）推进学前教育优质普惠发展。</w:t>
      </w:r>
      <w:r>
        <w:rPr>
          <w:rFonts w:hint="eastAsia"/>
          <w:lang w:val="en-US" w:eastAsia="zh-CN"/>
        </w:rPr>
        <w:t>加快建设县域学前教育普及普惠区县，持续提升公办幼儿园在园幼儿占比。实施新优质园提升计划，建立“新优质园+”联合发展机制，逐步扩大优质学前教育资源覆盖面。开展幼儿园保育教育质量督导评估。深入推进幼小科学衔接，坚决纠正幼儿园“小学化”现象。支持有条件的幼儿园招收2至3岁幼儿，提供普惠性托育服务。</w:t>
      </w:r>
    </w:p>
    <w:p w14:paraId="5F2B6E86">
      <w:pPr>
        <w:rPr>
          <w:rFonts w:hint="eastAsia"/>
          <w:lang w:val="en-US" w:eastAsia="zh-CN"/>
        </w:rPr>
      </w:pPr>
      <w:r>
        <w:rPr>
          <w:rFonts w:hint="eastAsia"/>
          <w:b/>
          <w:bCs/>
          <w:lang w:val="en-US" w:eastAsia="zh-CN"/>
        </w:rPr>
        <w:t>（十）加快义务教育优质均衡发展和城乡一体化。</w:t>
      </w:r>
      <w:r>
        <w:rPr>
          <w:rFonts w:hint="eastAsia"/>
          <w:lang w:val="en-US" w:eastAsia="zh-CN"/>
        </w:rPr>
        <w:t>加快建设县域义务教育优质均衡发展区县，推进市域义务教育优质均衡发展。推进城镇新建学校优质成长、农村学校全面提质。有序推进乡村“小、散、弱”学校整合撤并，提升寄宿制学校办学条件和管理水平，办好必要的乡村小规模学校。深入实施“新领雁工程”。开齐开足开好国家课程，推进课程综合化和跨学科主题学习活动。有序推进小班化教学。推动符合条件的农业转移人口随迁子女义务教育享有同迁入地户籍人口同等权利，完善留守儿童、残疾儿童等特殊群体关爱体系，健全控辍保学常态化机制。深入实施“小升初”违规考试招生、违规“掐尖”招生等群众反映强烈问题的专项治理，推动阳光招生“六项机制”落地见效，持续规范办学行为。</w:t>
      </w:r>
    </w:p>
    <w:p w14:paraId="7B19B18F">
      <w:pPr>
        <w:rPr>
          <w:rFonts w:hint="eastAsia"/>
          <w:lang w:val="en-US" w:eastAsia="zh-CN"/>
        </w:rPr>
      </w:pPr>
      <w:r>
        <w:rPr>
          <w:rFonts w:hint="eastAsia"/>
          <w:b/>
          <w:bCs/>
          <w:lang w:val="en-US" w:eastAsia="zh-CN"/>
        </w:rPr>
        <w:t>（十一）促进普通高中优质特色发展。</w:t>
      </w:r>
      <w:r>
        <w:rPr>
          <w:rFonts w:hint="eastAsia"/>
          <w:lang w:val="en-US" w:eastAsia="zh-CN"/>
        </w:rPr>
        <w:t>实施“新卓越”普通高中建设工程。稳步增加普通高中资源供给，扩大优质教育资源覆盖面，建设100所科学、人文、外语、体育、艺术等特色高中。持续推进普通高中发展促进计划，深入实施创新人才培养“雏鹰计划”，发挥课程创新平台、STEM（科学、技术、工程、数学）教学实践平台等项目驱动作用，提升课程育人水平。实施县域普通高中振兴计划，提高县域普通高中办学质量。</w:t>
      </w:r>
    </w:p>
    <w:p w14:paraId="358F5F8F">
      <w:pPr>
        <w:rPr>
          <w:rFonts w:hint="eastAsia"/>
          <w:lang w:val="en-US" w:eastAsia="zh-CN"/>
        </w:rPr>
      </w:pPr>
      <w:r>
        <w:rPr>
          <w:rFonts w:hint="eastAsia"/>
          <w:b/>
          <w:bCs/>
          <w:lang w:val="en-US" w:eastAsia="zh-CN"/>
        </w:rPr>
        <w:t>（十二）巩固提升“双减”成果和教育教学质量。</w:t>
      </w:r>
      <w:r>
        <w:rPr>
          <w:rFonts w:hint="eastAsia"/>
          <w:lang w:val="en-US" w:eastAsia="zh-CN"/>
        </w:rPr>
        <w:t>强化校外培训治理，严控学科类培训，规范非学科类培训，加强校外培训数字化、全流程管理。深入开展服务择校的校外“奥数”培训专项治理。提升课堂教学水平，加强对学习困难学生的辅导。提高作业设计与实施能力，压减重复性作业，减少日常考试测试频次。提高课后服务质量，满足学生多样化学习需求。做好科学教育“加法”，激发青少年好奇心、想象力和探求欲。</w:t>
      </w:r>
    </w:p>
    <w:p w14:paraId="3123EC59">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五、加快高等教育突破跃升，提升服务国家战略和区域高质量发展能力</w:t>
      </w:r>
    </w:p>
    <w:p w14:paraId="0B9A3D8A">
      <w:pPr>
        <w:rPr>
          <w:rFonts w:hint="eastAsia"/>
          <w:lang w:val="en-US" w:eastAsia="zh-CN"/>
        </w:rPr>
      </w:pPr>
      <w:r>
        <w:rPr>
          <w:rFonts w:hint="eastAsia"/>
          <w:b/>
          <w:bCs/>
          <w:lang w:val="en-US" w:eastAsia="zh-CN"/>
        </w:rPr>
        <w:t>（十三）调整优化高等教育结构。</w:t>
      </w:r>
      <w:r>
        <w:rPr>
          <w:rFonts w:hint="eastAsia"/>
          <w:lang w:val="en-US" w:eastAsia="zh-CN"/>
        </w:rPr>
        <w:t>通过合并组建、新设增设等多种形式，推动高等教育结构布局向“竖橄榄型”转变。实施“优本扩容”计划，扩大研究生招生规模。推动高校向应用型转型，优化高职专科学校布局。突出质量、特色、贡献导向，健全分类发展的高校资源配置激励机制。支持理工农医、人文社科、艺术体育等不同类型高校差异化发展，引导高校在不同领域不同赛道争创一流。</w:t>
      </w:r>
    </w:p>
    <w:p w14:paraId="2360FDAD">
      <w:pPr>
        <w:rPr>
          <w:rFonts w:hint="eastAsia"/>
          <w:lang w:val="en-US" w:eastAsia="zh-CN"/>
        </w:rPr>
      </w:pPr>
      <w:r>
        <w:rPr>
          <w:rFonts w:hint="eastAsia"/>
          <w:b/>
          <w:bCs/>
          <w:lang w:val="en-US" w:eastAsia="zh-CN"/>
        </w:rPr>
        <w:t>（十四）大力推动学科专业提档。</w:t>
      </w:r>
      <w:r>
        <w:rPr>
          <w:rFonts w:hint="eastAsia"/>
          <w:lang w:val="en-US" w:eastAsia="zh-CN"/>
        </w:rPr>
        <w:t>实施高水平大学和优势特色学科“扬帆”工程。加快“双一流”建设，充分发挥重庆大学、西南大学引领作用，打造“高峰”“高原”学科，构建优势学科专业集群。落实基础学科和交叉学科突破计划，加强基础学科、新兴学科、交叉学科建设。深化新工科、新医科、新农科、新文科建设。开展普通本科专业质量监测，建好国家级一流本科专业。完善学科设置调整机制，以科技发展、国家战略需求为牵引调整学科专业设置，超常布局前沿学科和急需专业。探索学科专业服务区域高质量发展新模式。构建高质量就业创业服务体系，提升高校毕业生留渝率。</w:t>
      </w:r>
    </w:p>
    <w:p w14:paraId="47725C86">
      <w:pPr>
        <w:rPr>
          <w:rFonts w:hint="eastAsia"/>
          <w:lang w:val="en-US" w:eastAsia="zh-CN"/>
        </w:rPr>
      </w:pPr>
      <w:r>
        <w:rPr>
          <w:rFonts w:hint="eastAsia"/>
          <w:b/>
          <w:bCs/>
          <w:lang w:val="en-US" w:eastAsia="zh-CN"/>
        </w:rPr>
        <w:t>（十五）全面提升教育教学能力。</w:t>
      </w:r>
      <w:r>
        <w:rPr>
          <w:rFonts w:hint="eastAsia"/>
          <w:lang w:val="en-US" w:eastAsia="zh-CN"/>
        </w:rPr>
        <w:t>健全高校课程内容更新机制，推动校企合作开发一流课程资源与教学案例，打造一流课程。完善学生实习实践制度，建好国家级实验教学示范中心、创新创业学院和创新创业教育实践平台，打造一流创新实践教学平台。探索校企人才双向聘任机制，锻造一流师资团队。推动人才培养模式改革。深化教育教学改革研究，推动人工智能赋能教育教学。</w:t>
      </w:r>
    </w:p>
    <w:p w14:paraId="487437D4">
      <w:pPr>
        <w:rPr>
          <w:rFonts w:hint="eastAsia"/>
          <w:lang w:val="en-US" w:eastAsia="zh-CN"/>
        </w:rPr>
      </w:pPr>
      <w:r>
        <w:rPr>
          <w:rFonts w:hint="eastAsia"/>
          <w:b/>
          <w:bCs/>
          <w:lang w:val="en-US" w:eastAsia="zh-CN"/>
        </w:rPr>
        <w:t>（十六）着力造就拔尖创新人才。</w:t>
      </w:r>
      <w:r>
        <w:rPr>
          <w:rFonts w:hint="eastAsia"/>
          <w:lang w:val="en-US" w:eastAsia="zh-CN"/>
        </w:rPr>
        <w:t>实施“渝英荟萃”拔尖创新人才一体化培养工程，优化落实科学识别特殊潜质学生机制，面向中小学生实施科学素养培育“沃土计划”，面向具有创新潜质的高中学生实施“脱颖计划”。建立拔尖创新人才差异化选拔和有效监督机制。强化科技教育和人文教育协同，建强一批现代产业学院、未来技术学院、卓越工程师学院和专业特色学院。探索跨学校、跨学科交叉培养新机制，推进研究生教育分类发展，持续深化博士研究生教育综合改革。</w:t>
      </w:r>
    </w:p>
    <w:p w14:paraId="1E8A4678">
      <w:pPr>
        <w:rPr>
          <w:rFonts w:hint="eastAsia"/>
          <w:lang w:val="en-US" w:eastAsia="zh-CN"/>
        </w:rPr>
      </w:pPr>
      <w:r>
        <w:rPr>
          <w:rFonts w:hint="eastAsia"/>
          <w:b/>
          <w:bCs/>
          <w:lang w:val="en-US" w:eastAsia="zh-CN"/>
        </w:rPr>
        <w:t>（十七）充分发挥哲学社会科学引领作用。</w:t>
      </w:r>
      <w:r>
        <w:rPr>
          <w:rFonts w:hint="eastAsia"/>
          <w:lang w:val="en-US" w:eastAsia="zh-CN"/>
        </w:rPr>
        <w:t>实施哲学社会科学创新工程，推进党的创新理论体系化、学理化研究阐释。创新推动经济学、政治学、法学等领域自主知识体系构建，打造哲学社会科学重点研究平台、重点实验室、创新团队和高水平智库，建好国家级涉外法治人才协同创新平台和对外话语体系创新研究中心，积极培育一批哲学社会科学名刊、名栏。</w:t>
      </w:r>
    </w:p>
    <w:p w14:paraId="090E8330">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六、聚力高校有组织科技创新，发挥在全市创新体系中的主力军作用</w:t>
      </w:r>
    </w:p>
    <w:p w14:paraId="2444CABC">
      <w:pPr>
        <w:rPr>
          <w:rFonts w:hint="eastAsia"/>
          <w:lang w:val="en-US" w:eastAsia="zh-CN"/>
        </w:rPr>
      </w:pPr>
      <w:r>
        <w:rPr>
          <w:rFonts w:hint="eastAsia"/>
          <w:b/>
          <w:bCs/>
          <w:lang w:val="en-US" w:eastAsia="zh-CN"/>
        </w:rPr>
        <w:t>（十八）夯实高校科技创新基础。</w:t>
      </w:r>
      <w:r>
        <w:rPr>
          <w:rFonts w:hint="eastAsia"/>
          <w:lang w:val="en-US" w:eastAsia="zh-CN"/>
        </w:rPr>
        <w:t>积极承接国家重大生产力和战略科技力量布局，完善高能级科研平台引育机制。优化高校科技创新基础研究、交叉前沿和重点领域布局，选配一流科技领军人才，组建重庆基础学科研究中心和前沿交叉研究院等创新载体。完善高校科技人才长周期、高强度、稳定支持机制。实施青年科技人才支持计划，引导青年人才组建跨校、跨学科、跨领域科研团队，承担和参与重大科研任务。</w:t>
      </w:r>
    </w:p>
    <w:p w14:paraId="1BCAF253">
      <w:pPr>
        <w:rPr>
          <w:rFonts w:hint="eastAsia"/>
          <w:lang w:val="en-US" w:eastAsia="zh-CN"/>
        </w:rPr>
      </w:pPr>
      <w:r>
        <w:rPr>
          <w:rFonts w:hint="eastAsia"/>
          <w:b/>
          <w:bCs/>
          <w:lang w:val="en-US" w:eastAsia="zh-CN"/>
        </w:rPr>
        <w:t>（十九）培育高质量科技创新成果。</w:t>
      </w:r>
      <w:r>
        <w:rPr>
          <w:rFonts w:hint="eastAsia"/>
          <w:lang w:val="en-US" w:eastAsia="zh-CN"/>
        </w:rPr>
        <w:t>建立面向企业需求的精准征集机制，形成有组织科技攻关“任务库”。推动高校、园区、企业共建概念验证中心、中试基地、成果转化服务中心、环大学创新创业生态圈、大学科技园。支持科研人员参与技术攻关，产出一批原创性、标志性科研成果。加大高价值专利培育力度。完善高校科技金融体系，构建稳定投入机制。</w:t>
      </w:r>
    </w:p>
    <w:p w14:paraId="6229677B">
      <w:pPr>
        <w:rPr>
          <w:rFonts w:hint="eastAsia"/>
          <w:lang w:val="en-US" w:eastAsia="zh-CN"/>
        </w:rPr>
      </w:pPr>
      <w:r>
        <w:rPr>
          <w:rFonts w:hint="eastAsia"/>
          <w:b/>
          <w:bCs/>
          <w:lang w:val="en-US" w:eastAsia="zh-CN"/>
        </w:rPr>
        <w:t>（二十）提升科技创新支撑引领能力。</w:t>
      </w:r>
      <w:r>
        <w:rPr>
          <w:rFonts w:hint="eastAsia"/>
          <w:lang w:val="en-US" w:eastAsia="zh-CN"/>
        </w:rPr>
        <w:t>实施高校科技创新能级提升“攀登”工程。推动全国高校区域技术转移转化中心（重庆）建设。建好教育部重庆高等研究院。深化产学研合作，推动高校科技创新和产业创新深度融合，打造一批联合创新综合体。完善高校科技成果转移转化体系，提高科技成果转化效能。实施“教育强市区县行”行动，加大校地互动交流力度。推动高校和区县、企业共建高水平人才培养平台和产业平台，支持高校承担企事业单位委托的科学研究或技术开发项目，定期向区县派驻高校专家服务团队和科研人员。</w:t>
      </w:r>
    </w:p>
    <w:p w14:paraId="06343A17">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七、推动职业教育提质领跑，造就服务现代化产业体系的高技能人才</w:t>
      </w:r>
    </w:p>
    <w:p w14:paraId="617C03D8">
      <w:pPr>
        <w:rPr>
          <w:rFonts w:hint="eastAsia"/>
          <w:lang w:val="en-US" w:eastAsia="zh-CN"/>
        </w:rPr>
      </w:pPr>
      <w:r>
        <w:rPr>
          <w:rFonts w:hint="eastAsia"/>
          <w:b/>
          <w:bCs/>
          <w:lang w:val="en-US" w:eastAsia="zh-CN"/>
        </w:rPr>
        <w:t>（二十一）优化职业教育结构。</w:t>
      </w:r>
      <w:r>
        <w:rPr>
          <w:rFonts w:hint="eastAsia"/>
          <w:lang w:val="en-US" w:eastAsia="zh-CN"/>
        </w:rPr>
        <w:t>办精办特中等职业学校，做优做强高等职业院校，打造办学特色鲜明的职业本科学校。鼓励企业举办或参与举办职业教育，推进以“办学能力高水平、产教融合高质量”为导向的新一轮“双高计划”建设，构建职业学校教育与职业培训并重、职业教育与普通教育横向融通、不同层次职业教育纵向贯通的职业教育高质量发展新格局。</w:t>
      </w:r>
    </w:p>
    <w:p w14:paraId="6877605E">
      <w:pPr>
        <w:rPr>
          <w:rFonts w:hint="eastAsia"/>
          <w:lang w:val="en-US" w:eastAsia="zh-CN"/>
        </w:rPr>
      </w:pPr>
      <w:r>
        <w:rPr>
          <w:rFonts w:hint="eastAsia"/>
          <w:b/>
          <w:bCs/>
          <w:lang w:val="en-US" w:eastAsia="zh-CN"/>
        </w:rPr>
        <w:t>（二十二）纵深推进产教融合。</w:t>
      </w:r>
      <w:r>
        <w:rPr>
          <w:rFonts w:hint="eastAsia"/>
          <w:lang w:val="en-US" w:eastAsia="zh-CN"/>
        </w:rPr>
        <w:t>实施市域产教联合体建设工程。分级分类组建多跨协同的市域产教联合体，建立“理事会、秘书处、运营平台”三级组织管理架构，推动实体化运行。聚焦国家和区域重点产业链及重要主导产业发展，组建一批行业产教融合共同体。打造职业教育改革成效明显区县、产教融合型城市（企业）。</w:t>
      </w:r>
    </w:p>
    <w:p w14:paraId="11FE2F16">
      <w:pPr>
        <w:rPr>
          <w:rFonts w:hint="eastAsia"/>
          <w:lang w:val="en-US" w:eastAsia="zh-CN"/>
        </w:rPr>
      </w:pPr>
      <w:r>
        <w:rPr>
          <w:rFonts w:hint="eastAsia"/>
          <w:b/>
          <w:bCs/>
          <w:lang w:val="en-US" w:eastAsia="zh-CN"/>
        </w:rPr>
        <w:t>（二十三）推动职业院校持续提升关键办学能力。</w:t>
      </w:r>
      <w:r>
        <w:rPr>
          <w:rFonts w:hint="eastAsia"/>
          <w:lang w:val="en-US" w:eastAsia="zh-CN"/>
        </w:rPr>
        <w:t>校企联合打造一批品牌专业、核心课程、教师团队、实践基地、优质教材。加大职业教育专业结构优化调整力度，加强实习实训设施更新改造，夯实学生文化基础，深化中国特色学徒制改革，促进学生德技双修、全面发展。开展高职院校办学能力评价。新增教育经费加大对职业教育支持，持续改善基础办学条件，实现职业学校办学条件全面达标。</w:t>
      </w:r>
    </w:p>
    <w:p w14:paraId="21BAE9E2">
      <w:pPr>
        <w:rPr>
          <w:rFonts w:hint="eastAsia"/>
          <w:lang w:val="en-US" w:eastAsia="zh-CN"/>
        </w:rPr>
      </w:pPr>
      <w:r>
        <w:rPr>
          <w:rFonts w:hint="eastAsia"/>
          <w:b/>
          <w:bCs/>
          <w:lang w:val="en-US" w:eastAsia="zh-CN"/>
        </w:rPr>
        <w:t>（二十四）畅通学生成长成才通道。</w:t>
      </w:r>
      <w:r>
        <w:rPr>
          <w:rFonts w:hint="eastAsia"/>
          <w:lang w:val="en-US" w:eastAsia="zh-CN"/>
        </w:rPr>
        <w:t>开展中小学职业启蒙和职业体验教育，探索办好综合高中，稳步扩大职业本科学校数量和招生规模。鼓励应用型本科高校举办职业技术学院或开设职业教育专业。推动职业学校毕业生在落户、就业、招录（聘）、职称评聘、晋升等方面与普通学校毕业生享受同等待遇。落实“新八级工”制度，提高生产服务一线技能人才工资水平。</w:t>
      </w:r>
    </w:p>
    <w:p w14:paraId="6B91A935">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八、加强终身教育公共服务，推进学习型重庆建设</w:t>
      </w:r>
    </w:p>
    <w:p w14:paraId="5AC2292F">
      <w:pPr>
        <w:rPr>
          <w:rFonts w:hint="eastAsia"/>
          <w:lang w:val="en-US" w:eastAsia="zh-CN"/>
        </w:rPr>
      </w:pPr>
      <w:r>
        <w:rPr>
          <w:rFonts w:hint="eastAsia"/>
          <w:b/>
          <w:bCs/>
          <w:lang w:val="en-US" w:eastAsia="zh-CN"/>
        </w:rPr>
        <w:t>（二十五）建立健全终身教育制度体系。</w:t>
      </w:r>
      <w:r>
        <w:rPr>
          <w:rFonts w:hint="eastAsia"/>
          <w:lang w:val="en-US" w:eastAsia="zh-CN"/>
        </w:rPr>
        <w:t>健全终身教育管理运行机制，完善终身学习制度，构建终身教育体系，提高全社会文明程度。完善市、区县、镇街、村（社区）四级终身教育服务体系。推动社区教育和老年教育融合发展，建设重庆老年开放大学。推行城乡劳动者职业技能培训制度，建立完善终身教育经费投入、质量监控、考核激励、职称评审等机制。</w:t>
      </w:r>
    </w:p>
    <w:p w14:paraId="6AB2B3A9">
      <w:pPr>
        <w:rPr>
          <w:rFonts w:hint="eastAsia"/>
          <w:lang w:val="en-US" w:eastAsia="zh-CN"/>
        </w:rPr>
      </w:pPr>
      <w:r>
        <w:rPr>
          <w:rFonts w:hint="eastAsia"/>
          <w:b/>
          <w:bCs/>
          <w:lang w:val="en-US" w:eastAsia="zh-CN"/>
        </w:rPr>
        <w:t>（二十六）扩大终身教育资源供给。</w:t>
      </w:r>
      <w:r>
        <w:rPr>
          <w:rFonts w:hint="eastAsia"/>
          <w:lang w:val="en-US" w:eastAsia="zh-CN"/>
        </w:rPr>
        <w:t>建立终身教育资源共建共享和交流协作机制。加强婴幼儿早期教育、老年教育、特殊群体教育和家庭教育等系列课程资源开发，推动学校教育资源和社会资源服务居民学习，推动社区、学校和社会组织共建终身教育师资队伍，更好满足市民多元化、个性化终身学习需求。</w:t>
      </w:r>
    </w:p>
    <w:p w14:paraId="1AB1E5D3">
      <w:pPr>
        <w:rPr>
          <w:rFonts w:hint="eastAsia"/>
          <w:lang w:val="en-US" w:eastAsia="zh-CN"/>
        </w:rPr>
      </w:pPr>
      <w:r>
        <w:rPr>
          <w:rFonts w:hint="eastAsia"/>
          <w:b/>
          <w:bCs/>
          <w:lang w:val="en-US" w:eastAsia="zh-CN"/>
        </w:rPr>
        <w:t>（二十七）打造西部终身教育特色品牌。</w:t>
      </w:r>
      <w:r>
        <w:rPr>
          <w:rFonts w:hint="eastAsia"/>
          <w:lang w:val="en-US" w:eastAsia="zh-CN"/>
        </w:rPr>
        <w:t>推进全国学习型城市网络城市和全市域青年发展型城市建设。建好重庆终身学习学分银行，推进学习成果认定和转换。构建“学历+技能证书”的银龄资历体系。迭代升级重庆终身学习网。优化“终身学习一件事”服务平台，完善学习者身份信息统一认证机制。实施“城乡社区教育百千万行动”，培育一批终身教育特色品牌、终身学习体验中心、老年教育平台。</w:t>
      </w:r>
    </w:p>
    <w:p w14:paraId="00EF3B3D">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九、强化数字教育赋能牵引，塑造教育发展新优势</w:t>
      </w:r>
    </w:p>
    <w:p w14:paraId="72D50E55">
      <w:pPr>
        <w:rPr>
          <w:rFonts w:hint="eastAsia"/>
          <w:lang w:val="en-US" w:eastAsia="zh-CN"/>
        </w:rPr>
      </w:pPr>
      <w:r>
        <w:rPr>
          <w:rFonts w:hint="eastAsia"/>
          <w:b/>
          <w:bCs/>
          <w:lang w:val="en-US" w:eastAsia="zh-CN"/>
        </w:rPr>
        <w:t>（二十八）深化数字教育体系建设。</w:t>
      </w:r>
      <w:r>
        <w:rPr>
          <w:rFonts w:hint="eastAsia"/>
          <w:lang w:val="en-US" w:eastAsia="zh-CN"/>
        </w:rPr>
        <w:t>全面推进数字教育“135E”体系架构建设。建好重庆智慧教育平台，升级平台助学、助教、助管、助研、助交流合作等功能，构建覆盖全市的数字教育资源体系。开发一批优质数字教育资源，以数字化破解乡村教育滞后难题。完善多方参与、众创共享、规范有序的数字教育建设机制。</w:t>
      </w:r>
    </w:p>
    <w:p w14:paraId="74F4258C">
      <w:pPr>
        <w:rPr>
          <w:rFonts w:hint="eastAsia"/>
          <w:lang w:val="en-US" w:eastAsia="zh-CN"/>
        </w:rPr>
      </w:pPr>
      <w:r>
        <w:rPr>
          <w:rFonts w:hint="eastAsia"/>
          <w:b/>
          <w:bCs/>
          <w:lang w:val="en-US" w:eastAsia="zh-CN"/>
        </w:rPr>
        <w:t>（二十九）促进数字教育融合创新。</w:t>
      </w:r>
      <w:r>
        <w:rPr>
          <w:rFonts w:hint="eastAsia"/>
          <w:lang w:val="en-US" w:eastAsia="zh-CN"/>
        </w:rPr>
        <w:t>融通物理空间、社会空间和网络空间，探索以学习者为中心的智慧学习模式。纵深推进国家智慧教育平台整省试点，打造横向拓展、纵向贯通的市级智慧教育平台应用体系。拓展“人工智能＋教育”综合场景应用，建立完善数字技术支撑教学、科研、评价新机制，探索数字赋能大规模因材施教、创新教学的有效路径。</w:t>
      </w:r>
    </w:p>
    <w:p w14:paraId="5993C8B9">
      <w:pPr>
        <w:rPr>
          <w:rFonts w:hint="eastAsia"/>
          <w:lang w:val="en-US" w:eastAsia="zh-CN"/>
        </w:rPr>
      </w:pPr>
      <w:r>
        <w:rPr>
          <w:rFonts w:hint="eastAsia"/>
          <w:b/>
          <w:bCs/>
          <w:lang w:val="en-US" w:eastAsia="zh-CN"/>
        </w:rPr>
        <w:t>（三十）提升数字教育治理水平。</w:t>
      </w:r>
      <w:r>
        <w:rPr>
          <w:rFonts w:hint="eastAsia"/>
          <w:lang w:val="en-US" w:eastAsia="zh-CN"/>
        </w:rPr>
        <w:t>推动教育治理数字化，建立健全数字赋能的教育治理机制。提升师生数字素养，强化教育管理队伍数字化履职、服务与治理能力。探索数字时代教育惠民新模式，推动高频教育政务事项“跨省通办”、教育服务事项“网上办、掌上办、一次办”。强化教育网络安全、人工智能算法与伦理等数字化风险防范与治理能力。</w:t>
      </w:r>
    </w:p>
    <w:p w14:paraId="23C4C904">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十、推进教师队伍强基培优，培育践行教育家精神的巴渝良师</w:t>
      </w:r>
    </w:p>
    <w:p w14:paraId="587D0C41">
      <w:pPr>
        <w:rPr>
          <w:rFonts w:hint="eastAsia"/>
          <w:lang w:val="en-US" w:eastAsia="zh-CN"/>
        </w:rPr>
      </w:pPr>
      <w:r>
        <w:rPr>
          <w:rFonts w:hint="eastAsia"/>
          <w:b/>
          <w:bCs/>
          <w:lang w:val="en-US" w:eastAsia="zh-CN"/>
        </w:rPr>
        <w:t>（三十一）强化教育家精神铸魂强师。</w:t>
      </w:r>
      <w:r>
        <w:rPr>
          <w:rFonts w:hint="eastAsia"/>
          <w:lang w:val="en-US" w:eastAsia="zh-CN"/>
        </w:rPr>
        <w:t>坚持把教育家精神融入教师发展全周期、各环节、全过程。加强教师思政工作，强化理想信念教育，定期开展教师思政轮训。始终把师德师风作为教师评价考核的第一标准，健全师德师风建设长效机制。落实教师准入查询和从业禁止制度，将师德师风档案纳入“数智强师”平台。严格落实师德失范“零容忍”，依规依纪依法查处师德师风违规行为。</w:t>
      </w:r>
    </w:p>
    <w:p w14:paraId="4986B6F5">
      <w:pPr>
        <w:rPr>
          <w:rFonts w:hint="eastAsia"/>
          <w:lang w:val="en-US" w:eastAsia="zh-CN"/>
        </w:rPr>
      </w:pPr>
      <w:r>
        <w:rPr>
          <w:rFonts w:hint="eastAsia"/>
          <w:b/>
          <w:bCs/>
          <w:lang w:val="en-US" w:eastAsia="zh-CN"/>
        </w:rPr>
        <w:t>（三十二）着力提升教师教书育人能力。</w:t>
      </w:r>
      <w:r>
        <w:rPr>
          <w:rFonts w:hint="eastAsia"/>
          <w:lang w:val="en-US" w:eastAsia="zh-CN"/>
        </w:rPr>
        <w:t>健全师范院校、高水平大学共同举办，大中小学、研训机构协同共育的教师教育体系。强化紧缺师资培养，推进师范院校建立数学、科技、工程类教育中心，加强师范生科技史教育。推进“国优计划”、本研衔接公费师范生教育，优化地方公费师范生培养制度。探索多主体协同参与职业教育教师培养模式。完善中小学教师专业发展支持体系，建强区县教师发展机构，实施学历提升计划，提升精准培训质效，加强班主任、思政课教师队伍建设，提升学科能力和学科素养。强化高校教师研修、教育教学和学术科研发展，建好“双师型”名师工作室、教师创新团队、教师企业实践平台。实施“巴渝名师”培养工程。</w:t>
      </w:r>
    </w:p>
    <w:p w14:paraId="139A3771">
      <w:pPr>
        <w:rPr>
          <w:rFonts w:hint="eastAsia"/>
          <w:lang w:val="en-US" w:eastAsia="zh-CN"/>
        </w:rPr>
      </w:pPr>
      <w:r>
        <w:rPr>
          <w:rFonts w:hint="eastAsia"/>
          <w:b/>
          <w:bCs/>
          <w:lang w:val="en-US" w:eastAsia="zh-CN"/>
        </w:rPr>
        <w:t>（三十三）完善教师管理和资源配置机制。</w:t>
      </w:r>
      <w:r>
        <w:rPr>
          <w:rFonts w:hint="eastAsia"/>
          <w:lang w:val="en-US" w:eastAsia="zh-CN"/>
        </w:rPr>
        <w:t>优化教师准入机制，完善教师招聘制度。适时优化各级各类学校师生配比及教师岗位结构比例。推行中小学校长任职资格制度，完善遴选聘任机制。推动区县域内基础教育教师全学段统筹调配，促进学校优秀领导人员和骨干教师交流轮岗。探索建立基础教育教师岗位“跨校评聘”“能上能下”等机制。健全高校专任教师多元聘任机制，探索建立将科研机构、领军企业专家引入教师队伍机制。健全职业院校（技工学校）教师与企业高技能人才按规定互聘兼职机制。</w:t>
      </w:r>
    </w:p>
    <w:p w14:paraId="2F12EDA1">
      <w:pPr>
        <w:rPr>
          <w:rFonts w:hint="eastAsia"/>
          <w:lang w:val="en-US" w:eastAsia="zh-CN"/>
        </w:rPr>
      </w:pPr>
      <w:r>
        <w:rPr>
          <w:rFonts w:hint="eastAsia"/>
          <w:b/>
          <w:bCs/>
          <w:lang w:val="en-US" w:eastAsia="zh-CN"/>
        </w:rPr>
        <w:t>（三十四）稳步提升教师权益待遇保障水平。</w:t>
      </w:r>
      <w:r>
        <w:rPr>
          <w:rFonts w:hint="eastAsia"/>
          <w:lang w:val="en-US" w:eastAsia="zh-CN"/>
        </w:rPr>
        <w:t>涵养尊师文化，提高教师政治地位、职业地位、社会地位，营造尊师重教社会风尚。按规定落实教师课后服务合理待遇、乡村教师生活补助政策，强化高中、幼儿园教师工资待遇保障，完善职业学校教师绩效工资保障制度，推进高校教师薪酬制度改革。维护教师职业尊严和合法权益，依法保障教师履行教育职责，减轻教师非教育教学负担。落实社会公共服务教师优先政策，加大优秀教师选树表彰和宣传力度，加强教师荣休工作。</w:t>
      </w:r>
    </w:p>
    <w:p w14:paraId="6C555C0D">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十一、深化教育改革集成攻坚，增强教育高质量发展动力活力</w:t>
      </w:r>
    </w:p>
    <w:p w14:paraId="34D7C13A">
      <w:pPr>
        <w:rPr>
          <w:rFonts w:hint="eastAsia"/>
          <w:lang w:val="en-US" w:eastAsia="zh-CN"/>
        </w:rPr>
      </w:pPr>
      <w:r>
        <w:rPr>
          <w:rFonts w:hint="eastAsia"/>
          <w:b/>
          <w:bCs/>
          <w:lang w:val="en-US" w:eastAsia="zh-CN"/>
        </w:rPr>
        <w:t>（三十五）建立一体推进教育科技人才工作机制。</w:t>
      </w:r>
      <w:r>
        <w:rPr>
          <w:rFonts w:hint="eastAsia"/>
          <w:lang w:val="en-US" w:eastAsia="zh-CN"/>
        </w:rPr>
        <w:t>建立多跨协同的一体化领导和重大问题决策机制，统筹协调发展战略、创新政策、项目任务、资金配置等事项。推动大学城与西部（重庆）科学城深度融合发展。建立全周期创新人才培养、全链条创新平台服务、全要素创新生态保障融通机制，构建数据统计、运行监测、绩效评价和督查指导机制。</w:t>
      </w:r>
    </w:p>
    <w:p w14:paraId="69B64729">
      <w:pPr>
        <w:rPr>
          <w:rFonts w:hint="eastAsia"/>
          <w:lang w:val="en-US" w:eastAsia="zh-CN"/>
        </w:rPr>
      </w:pPr>
      <w:r>
        <w:rPr>
          <w:rFonts w:hint="eastAsia"/>
          <w:b/>
          <w:bCs/>
          <w:lang w:val="en-US" w:eastAsia="zh-CN"/>
        </w:rPr>
        <w:t>（三十六）持续深化新时代教育评价改革。</w:t>
      </w:r>
      <w:r>
        <w:rPr>
          <w:rFonts w:hint="eastAsia"/>
          <w:lang w:val="en-US" w:eastAsia="zh-CN"/>
        </w:rPr>
        <w:t>各级党委和政府树立正确政绩观和科学评价导向，从根本上扭转教育功利化倾向。健全学校评价机制，依据办学质量配置教育资源。深化高校分类评价改革，提高标志性成果评价权重。改革教师评价，突出教育教学实绩。推进高校科研评价改革。树牢学生科学成才观，加强学生综合素质评价。构建以品德和能力为导向、以岗位需求为目标的社会用人机制。改进结果评价，强化过程评价，探索增值评价，健全综合评价，强化评价结果运用。</w:t>
      </w:r>
    </w:p>
    <w:p w14:paraId="128E0047">
      <w:pPr>
        <w:rPr>
          <w:rFonts w:hint="eastAsia"/>
          <w:lang w:val="en-US" w:eastAsia="zh-CN"/>
        </w:rPr>
      </w:pPr>
      <w:r>
        <w:rPr>
          <w:rFonts w:hint="eastAsia"/>
          <w:b/>
          <w:bCs/>
          <w:lang w:val="en-US" w:eastAsia="zh-CN"/>
        </w:rPr>
        <w:t>（三十七）提高超大城市教育治理能力。</w:t>
      </w:r>
      <w:r>
        <w:rPr>
          <w:rFonts w:hint="eastAsia"/>
          <w:lang w:val="en-US" w:eastAsia="zh-CN"/>
        </w:rPr>
        <w:t>健全教育地方性法规制度。建立现代学校制度体系，推进学校治理现代化。完善师生科研诚信和作风学风教育培训机制。完善督政督学与评估监测督导体系，建立督导部门统一负责的评估监测机制。加强防溺水、防性侵、防欺凌、交通安全等教育，构建完善校园交通、消防和食品等安全治理防控体系及智能化安防体系，完善校园安全纠纷多元化解机制和安全风险社会化分担机制。引导规范民办教育发展，完善分类管理政策，维护多元主体合法权益。建立健全教育、公安、财政等多部门高效联动、协同保障教育事业的体制机制，加快完善“市—区县—学校”三级教育治理体系。</w:t>
      </w:r>
    </w:p>
    <w:p w14:paraId="24A076F8">
      <w:pPr>
        <w:rPr>
          <w:rFonts w:hint="eastAsia"/>
          <w:lang w:val="en-US" w:eastAsia="zh-CN"/>
        </w:rPr>
      </w:pPr>
      <w:r>
        <w:rPr>
          <w:rFonts w:hint="eastAsia"/>
          <w:b/>
          <w:bCs/>
          <w:lang w:val="en-US" w:eastAsia="zh-CN"/>
        </w:rPr>
        <w:t>（三十八）深化考试招生改革。</w:t>
      </w:r>
      <w:r>
        <w:rPr>
          <w:rFonts w:hint="eastAsia"/>
          <w:lang w:val="en-US" w:eastAsia="zh-CN"/>
        </w:rPr>
        <w:t>落实义务教育阶段划片招生政策，优化调整义务教育学校招生片区范围，严格实行义务教育学校免试就近划片入学升学。有序推进中考改革，扩大优质高中招生指标到校比例，高中阶段不作职普比例限制。推进中招体考改革，探索校园足球等特长生选拔培养路径。构建引导学生全面发展的考试内容体系。深化高职对口招生改革，完善中职学生升高职、职教本科、应用型本科的免试制度，建立与人才培养相适应的专升本考试选拔制度。深化研究生招生分类选拔改革，扩大本硕博连读招生比例。</w:t>
      </w:r>
    </w:p>
    <w:p w14:paraId="39B87F15">
      <w:pPr>
        <w:rPr>
          <w:rFonts w:hint="eastAsia"/>
          <w:lang w:val="en-US" w:eastAsia="zh-CN"/>
        </w:rPr>
      </w:pPr>
      <w:r>
        <w:rPr>
          <w:rFonts w:hint="eastAsia"/>
          <w:b/>
          <w:bCs/>
          <w:lang w:val="en-US" w:eastAsia="zh-CN"/>
        </w:rPr>
        <w:t>（三十九）推进中心城区教育“大综合一体化”改革。</w:t>
      </w:r>
      <w:r>
        <w:rPr>
          <w:rFonts w:hint="eastAsia"/>
          <w:lang w:val="en-US" w:eastAsia="zh-CN"/>
        </w:rPr>
        <w:t>建立中心城区“市级统筹、市区共建”的基础教育管理体制，强化市级部门对优质教育资源跨区域配置、办学行为规范、招生入学治理、管理干部选用、教师队伍建设等方面的统筹调配能力，改革中的重大问题及时纳入各级城市治理委员会会议专题研究。深化中心城区与山区、库区“一对一”教育协作，推动优质教育资源向薄弱区县倾斜，坚决扭转优质教育资源属地化、属校化倾向。优化中小学教师“县管校聘”管理体制。加快实施中小学书记、校长常态化交流轮岗制度。</w:t>
      </w:r>
    </w:p>
    <w:p w14:paraId="66987C14">
      <w:pPr>
        <w:rPr>
          <w:rFonts w:hint="eastAsia"/>
          <w:lang w:val="en-US" w:eastAsia="zh-CN"/>
        </w:rPr>
      </w:pPr>
      <w:r>
        <w:rPr>
          <w:rFonts w:hint="eastAsia"/>
          <w:b/>
          <w:bCs/>
          <w:lang w:val="en-US" w:eastAsia="zh-CN"/>
        </w:rPr>
        <w:t>（四十）完善教育经费投入机制。</w:t>
      </w:r>
      <w:r>
        <w:rPr>
          <w:rFonts w:hint="eastAsia"/>
          <w:lang w:val="en-US" w:eastAsia="zh-CN"/>
        </w:rPr>
        <w:t>健全以财政拨款为主、多渠道筹措教育经费为辅的投入机制，确保财政一般公共预算教育支出逐年只增不减，确保按在校学生人数平均的一般公共预算教育支出逐年只增不减，逐步实现教育生均拨款水平高于全国平均水平，力争财政性教育经费支出占全市生产总值的比例达到4%。健全预算拨款和绩效激励约束机制，适时提高教育拨款标准和投入水平。建立学生资助标准动态调整机制。提高预算内投资用于教育的比重，争取超长期特别国债、地方政府专项债券等支持教育领域重点项目建设。完善教育领域相关转移支付，构建高校、企业、社会协同育人经费筹措机制，鼓励社会力量投入和捐赠办学，健全非义务教育培养成本合理分担机制。优化教育经费支出结构。强化教育经费监管和绩效评价，提高教育经费使用效益。</w:t>
      </w:r>
    </w:p>
    <w:p w14:paraId="49BED326">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十二、坚持教育开放互鉴共赢，构建集聚辐射的对外合作办学格局</w:t>
      </w:r>
    </w:p>
    <w:p w14:paraId="6C6A581A">
      <w:pPr>
        <w:rPr>
          <w:rFonts w:hint="eastAsia"/>
          <w:lang w:val="en-US" w:eastAsia="zh-CN"/>
        </w:rPr>
      </w:pPr>
      <w:r>
        <w:rPr>
          <w:rFonts w:hint="eastAsia"/>
          <w:b/>
          <w:bCs/>
          <w:lang w:val="en-US" w:eastAsia="zh-CN"/>
        </w:rPr>
        <w:t>（四十一）提升一流教育资源汇聚能力。</w:t>
      </w:r>
      <w:r>
        <w:rPr>
          <w:rFonts w:hint="eastAsia"/>
          <w:lang w:val="en-US" w:eastAsia="zh-CN"/>
        </w:rPr>
        <w:t>推进与莫斯科柴可夫斯基音乐学院、新加坡南洋理工大学等国外知名高校合作，建设一批高水平中外合作办学机构和项目。推动高校参与国际大科学计划、大科学工程，建设一批高水平高校学科创新引智基地和国际合作联合实验室。推进国际产学研用合作高质量发展。发挥公派留学项目引领作用，吸引优秀留学人才来渝工作。</w:t>
      </w:r>
    </w:p>
    <w:p w14:paraId="5C16FE20">
      <w:pPr>
        <w:rPr>
          <w:rFonts w:hint="eastAsia"/>
          <w:lang w:val="en-US" w:eastAsia="zh-CN"/>
        </w:rPr>
      </w:pPr>
      <w:r>
        <w:rPr>
          <w:rFonts w:hint="eastAsia"/>
          <w:b/>
          <w:bCs/>
          <w:lang w:val="en-US" w:eastAsia="zh-CN"/>
        </w:rPr>
        <w:t>（四十二）增强重庆教育国际影响力。</w:t>
      </w:r>
      <w:r>
        <w:rPr>
          <w:rFonts w:hint="eastAsia"/>
          <w:lang w:val="en-US" w:eastAsia="zh-CN"/>
        </w:rPr>
        <w:t>建好陆海新通道职业教育国际合作联盟等平台，举办一批“鲁班工坊”等境外办学机构和项目。建好中希文明互鉴中心、中国南亚国家减贫与发展合作中心等重大平台，推动与联合国教科文组织等国际组织和多边机制合作，加强数字教育国际合作。实施“留学重庆”品牌建设工程。</w:t>
      </w:r>
    </w:p>
    <w:p w14:paraId="6558A333">
      <w:pPr>
        <w:rPr>
          <w:rFonts w:hint="eastAsia"/>
          <w:lang w:val="en-US" w:eastAsia="zh-CN"/>
        </w:rPr>
      </w:pPr>
      <w:r>
        <w:rPr>
          <w:rFonts w:hint="eastAsia"/>
          <w:b/>
          <w:bCs/>
          <w:lang w:val="en-US" w:eastAsia="zh-CN"/>
        </w:rPr>
        <w:t>（四十三）深入推进跨区域教育交流合作。</w:t>
      </w:r>
      <w:r>
        <w:rPr>
          <w:rFonts w:hint="eastAsia"/>
          <w:lang w:val="en-US" w:eastAsia="zh-CN"/>
        </w:rPr>
        <w:t>推进成渝地区双城经济圈建设教育协同发展，打造全国城乡义务教育一体化发展试验区、环成渝高校创新创业生态圈。推动与新疆等西部省区教育协同发展，加强与京津冀、长三角、粤港澳大湾区等区域教育交流合作，深化与鄂湘等毗邻地区教育交流合作，推进鲁粤浙教育对口支援重庆和重庆教育援藏工作。</w:t>
      </w:r>
    </w:p>
    <w:p w14:paraId="17EDDBD1">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十三、加强组织实施</w:t>
      </w:r>
    </w:p>
    <w:p w14:paraId="6889BD18">
      <w:pPr>
        <w:rPr>
          <w:rFonts w:hint="eastAsia"/>
          <w:lang w:val="en-US" w:eastAsia="zh-CN"/>
        </w:rPr>
      </w:pPr>
      <w:r>
        <w:rPr>
          <w:rFonts w:hint="eastAsia"/>
          <w:lang w:val="en-US" w:eastAsia="zh-CN"/>
        </w:rPr>
        <w:t>各级党委和政府切实扛起教育强市建设的政治责任，把推进教育强市建设纳入重要议事日程，结合实际抓好本规划贯彻落实。充分发挥市委教育工作领导小组统筹协调、整体推进、督促落实的作用，推动解决教育强市建设中的重大问题。构建区县党委、政府和市级有关部门协同推进教育强市建设的实施机制，加强督促、检查和指导。构建以教育强市评价指标体系为基础的跟踪监测、动态优化和督导评估机制。强化新闻宣传和舆论引导，健全学校家庭社会协同育人机制，形成全社会共同关心、支持教育强市建设的强大合力。</w:t>
      </w:r>
    </w:p>
    <w:sectPr>
      <w:footerReference r:id="rId9" w:type="default"/>
      <w:footerReference r:id="rId10" w:type="even"/>
      <w:pgSz w:w="11906" w:h="16838"/>
      <w:pgMar w:top="1984" w:right="1474" w:bottom="1644" w:left="147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365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4624C">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37146">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3CF40">
                          <w:pPr>
                            <w:pStyle w:val="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13CF40">
                    <w:pPr>
                      <w:pStyle w:val="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A787">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11E7E">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B211E7E">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50931">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68020" cy="2901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68020" cy="290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D1FE5">
                          <w:pPr>
                            <w:pStyle w:val="5"/>
                            <w:ind w:left="0" w:leftChars="0" w:firstLine="0" w:firstLineChars="0"/>
                            <w:rPr>
                              <w:rFonts w:ascii="Times New Roman" w:hAnsi="Times New Roman" w:eastAsia="方正仿宋_GBK" w:cs="方正仿宋_GBK"/>
                              <w:sz w:val="28"/>
                              <w:szCs w:val="28"/>
                            </w:rPr>
                          </w:pPr>
                          <w:r>
                            <w:rPr>
                              <w:rFonts w:ascii="Times New Roman" w:hAnsi="Times New Roman" w:cs="方正仿宋_GBK"/>
                              <w:sz w:val="28"/>
                              <w:szCs w:val="28"/>
                            </w:rPr>
                            <w:t xml:space="preserve">— </w:t>
                          </w:r>
                          <w:r>
                            <w:rPr>
                              <w:rFonts w:ascii="Times New Roman" w:hAnsi="Times New Roman" w:cs="方正仿宋_GBK"/>
                              <w:sz w:val="28"/>
                              <w:szCs w:val="28"/>
                            </w:rPr>
                            <w:fldChar w:fldCharType="begin"/>
                          </w:r>
                          <w:r>
                            <w:rPr>
                              <w:rFonts w:ascii="Times New Roman" w:hAnsi="Times New Roman" w:cs="方正仿宋_GBK"/>
                              <w:sz w:val="28"/>
                              <w:szCs w:val="28"/>
                            </w:rPr>
                            <w:instrText xml:space="preserve"> PAGE  \* MERGEFORMAT </w:instrText>
                          </w:r>
                          <w:r>
                            <w:rPr>
                              <w:rFonts w:ascii="Times New Roman" w:hAnsi="Times New Roman" w:cs="方正仿宋_GBK"/>
                              <w:sz w:val="28"/>
                              <w:szCs w:val="28"/>
                            </w:rPr>
                            <w:fldChar w:fldCharType="separate"/>
                          </w:r>
                          <w:r>
                            <w:rPr>
                              <w:rFonts w:ascii="Times New Roman" w:hAnsi="Times New Roman" w:cs="方正仿宋_GBK"/>
                              <w:sz w:val="28"/>
                              <w:szCs w:val="28"/>
                            </w:rPr>
                            <w:t>51</w:t>
                          </w:r>
                          <w:r>
                            <w:rPr>
                              <w:rFonts w:ascii="Times New Roman" w:hAnsi="Times New Roman" w:cs="方正仿宋_GBK"/>
                              <w:sz w:val="28"/>
                              <w:szCs w:val="28"/>
                            </w:rPr>
                            <w:fldChar w:fldCharType="end"/>
                          </w:r>
                          <w:r>
                            <w:rPr>
                              <w:rFonts w:ascii="Times New Roman" w:hAnsi="Times New Roman" w:cs="方正仿宋_GBK"/>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2.85pt;width:52.6pt;mso-position-horizontal:outside;mso-position-horizontal-relative:margin;z-index:251659264;mso-width-relative:page;mso-height-relative:page;" filled="f" stroked="f" coordsize="21600,21600" o:gfxdata="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mimPPTAAAABAEAAA8AAAAAAAAAAQAgAAAAIgAAAGRycy9kb3ducmV2LnhtbFBLAQIU&#10;ABQAAAAIAIdO4kD8yrYxMQIAAFUEAAAOAAAAAAAAAAEAIAAAACIBAABkcnMvZTJvRG9jLnhtbFBL&#10;BQYAAAAABgAGAFkBAADFBQAAAAA=&#10;">
              <v:fill on="f" focussize="0,0"/>
              <v:stroke on="f" weight="0.5pt"/>
              <v:imagedata o:title=""/>
              <o:lock v:ext="edit" aspectratio="f"/>
              <v:textbox inset="0mm,0mm,0mm,0mm">
                <w:txbxContent>
                  <w:p w14:paraId="050D1FE5">
                    <w:pPr>
                      <w:pStyle w:val="5"/>
                      <w:ind w:left="0" w:leftChars="0" w:firstLine="0" w:firstLineChars="0"/>
                      <w:rPr>
                        <w:rFonts w:ascii="Times New Roman" w:hAnsi="Times New Roman" w:eastAsia="方正仿宋_GBK" w:cs="方正仿宋_GBK"/>
                        <w:sz w:val="28"/>
                        <w:szCs w:val="28"/>
                      </w:rPr>
                    </w:pPr>
                    <w:r>
                      <w:rPr>
                        <w:rFonts w:ascii="Times New Roman" w:hAnsi="Times New Roman" w:cs="方正仿宋_GBK"/>
                        <w:sz w:val="28"/>
                        <w:szCs w:val="28"/>
                      </w:rPr>
                      <w:t xml:space="preserve">— </w:t>
                    </w:r>
                    <w:r>
                      <w:rPr>
                        <w:rFonts w:ascii="Times New Roman" w:hAnsi="Times New Roman" w:cs="方正仿宋_GBK"/>
                        <w:sz w:val="28"/>
                        <w:szCs w:val="28"/>
                      </w:rPr>
                      <w:fldChar w:fldCharType="begin"/>
                    </w:r>
                    <w:r>
                      <w:rPr>
                        <w:rFonts w:ascii="Times New Roman" w:hAnsi="Times New Roman" w:cs="方正仿宋_GBK"/>
                        <w:sz w:val="28"/>
                        <w:szCs w:val="28"/>
                      </w:rPr>
                      <w:instrText xml:space="preserve"> PAGE  \* MERGEFORMAT </w:instrText>
                    </w:r>
                    <w:r>
                      <w:rPr>
                        <w:rFonts w:ascii="Times New Roman" w:hAnsi="Times New Roman" w:cs="方正仿宋_GBK"/>
                        <w:sz w:val="28"/>
                        <w:szCs w:val="28"/>
                      </w:rPr>
                      <w:fldChar w:fldCharType="separate"/>
                    </w:r>
                    <w:r>
                      <w:rPr>
                        <w:rFonts w:ascii="Times New Roman" w:hAnsi="Times New Roman" w:cs="方正仿宋_GBK"/>
                        <w:sz w:val="28"/>
                        <w:szCs w:val="28"/>
                      </w:rPr>
                      <w:t>51</w:t>
                    </w:r>
                    <w:r>
                      <w:rPr>
                        <w:rFonts w:ascii="Times New Roman" w:hAnsi="Times New Roman" w:cs="方正仿宋_GBK"/>
                        <w:sz w:val="28"/>
                        <w:szCs w:val="28"/>
                      </w:rPr>
                      <w:fldChar w:fldCharType="end"/>
                    </w:r>
                    <w:r>
                      <w:rPr>
                        <w:rFonts w:ascii="Times New Roman" w:hAnsi="Times New Roman" w:cs="方正仿宋_GBK"/>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18E9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3E56A">
                          <w:pPr>
                            <w:pStyle w:val="5"/>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653E56A">
                    <w:pPr>
                      <w:pStyle w:val="5"/>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52</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MDg0NDUxYjUwM2UzNGZiYWU3NWYyMTI2NjgwN2QifQ=="/>
  </w:docVars>
  <w:rsids>
    <w:rsidRoot w:val="4FE542EA"/>
    <w:rsid w:val="0016727D"/>
    <w:rsid w:val="002F5995"/>
    <w:rsid w:val="00416976"/>
    <w:rsid w:val="00661C08"/>
    <w:rsid w:val="0091577C"/>
    <w:rsid w:val="00AD5C72"/>
    <w:rsid w:val="00B248DB"/>
    <w:rsid w:val="00EF5125"/>
    <w:rsid w:val="01C56BA1"/>
    <w:rsid w:val="0298633B"/>
    <w:rsid w:val="04B13B1E"/>
    <w:rsid w:val="05CE7FBD"/>
    <w:rsid w:val="07AE69E7"/>
    <w:rsid w:val="0B7551B9"/>
    <w:rsid w:val="0F73799F"/>
    <w:rsid w:val="0FC94EB6"/>
    <w:rsid w:val="12A92E81"/>
    <w:rsid w:val="14590271"/>
    <w:rsid w:val="147B68C4"/>
    <w:rsid w:val="14F9133B"/>
    <w:rsid w:val="1585042C"/>
    <w:rsid w:val="18EC77B1"/>
    <w:rsid w:val="198B5475"/>
    <w:rsid w:val="1A5F2FF9"/>
    <w:rsid w:val="1FCF2021"/>
    <w:rsid w:val="20DB1F64"/>
    <w:rsid w:val="20DD736E"/>
    <w:rsid w:val="211014F1"/>
    <w:rsid w:val="23255632"/>
    <w:rsid w:val="240E2702"/>
    <w:rsid w:val="247B17E7"/>
    <w:rsid w:val="256655FF"/>
    <w:rsid w:val="263A61A6"/>
    <w:rsid w:val="26BD2D5F"/>
    <w:rsid w:val="27CC3AE8"/>
    <w:rsid w:val="2C734FDC"/>
    <w:rsid w:val="2D1129C3"/>
    <w:rsid w:val="2E2C33BB"/>
    <w:rsid w:val="2EA8076D"/>
    <w:rsid w:val="2F3927BE"/>
    <w:rsid w:val="31B37593"/>
    <w:rsid w:val="349747FC"/>
    <w:rsid w:val="34DA02B4"/>
    <w:rsid w:val="35C3492C"/>
    <w:rsid w:val="36D23A8F"/>
    <w:rsid w:val="39034688"/>
    <w:rsid w:val="3AC43217"/>
    <w:rsid w:val="41A56570"/>
    <w:rsid w:val="42C013C7"/>
    <w:rsid w:val="43702B5A"/>
    <w:rsid w:val="437A64A2"/>
    <w:rsid w:val="45BE2A1A"/>
    <w:rsid w:val="47211B04"/>
    <w:rsid w:val="498A77E3"/>
    <w:rsid w:val="4A390AA5"/>
    <w:rsid w:val="4ABC1816"/>
    <w:rsid w:val="4C523BFD"/>
    <w:rsid w:val="4DEC677E"/>
    <w:rsid w:val="4EAC328B"/>
    <w:rsid w:val="4F511FB2"/>
    <w:rsid w:val="4F911860"/>
    <w:rsid w:val="4FE542EA"/>
    <w:rsid w:val="501740B7"/>
    <w:rsid w:val="55787DC3"/>
    <w:rsid w:val="55A525C0"/>
    <w:rsid w:val="57825579"/>
    <w:rsid w:val="58C04AE2"/>
    <w:rsid w:val="597F37C8"/>
    <w:rsid w:val="5AE808F7"/>
    <w:rsid w:val="5CDF22CB"/>
    <w:rsid w:val="5F5124BB"/>
    <w:rsid w:val="60F15F42"/>
    <w:rsid w:val="62365078"/>
    <w:rsid w:val="63511F1B"/>
    <w:rsid w:val="636412C7"/>
    <w:rsid w:val="63AB23D8"/>
    <w:rsid w:val="661620DA"/>
    <w:rsid w:val="665C2388"/>
    <w:rsid w:val="66CD594B"/>
    <w:rsid w:val="67E220CF"/>
    <w:rsid w:val="67FC075F"/>
    <w:rsid w:val="68D60E64"/>
    <w:rsid w:val="6C0C59DE"/>
    <w:rsid w:val="6E0B20EA"/>
    <w:rsid w:val="739F538A"/>
    <w:rsid w:val="73EA14EA"/>
    <w:rsid w:val="751D71EE"/>
    <w:rsid w:val="79227D45"/>
    <w:rsid w:val="79F26BC7"/>
    <w:rsid w:val="7C5272D1"/>
    <w:rsid w:val="7CBD0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1280" w:firstLineChars="20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autoRedefine/>
    <w:qFormat/>
    <w:uiPriority w:val="0"/>
    <w:pPr>
      <w:spacing w:beforeAutospacing="0" w:afterAutospacing="0" w:line="560" w:lineRule="exact"/>
      <w:ind w:firstLine="0" w:firstLineChars="0"/>
      <w:jc w:val="center"/>
      <w:outlineLvl w:val="0"/>
    </w:pPr>
    <w:rPr>
      <w:rFonts w:hint="eastAsia" w:ascii="Times New Roman" w:hAnsi="Times New Roman" w:eastAsia="方正小标宋_GBK" w:cs="Times New Roman"/>
      <w:bCs/>
      <w:kern w:val="44"/>
      <w:sz w:val="44"/>
      <w:szCs w:val="48"/>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5"/>
    <w:autoRedefine/>
    <w:unhideWhenUsed/>
    <w:qFormat/>
    <w:uiPriority w:val="0"/>
    <w:pPr>
      <w:adjustRightInd w:val="0"/>
      <w:ind w:firstLine="632" w:firstLineChars="200"/>
      <w:outlineLvl w:val="2"/>
    </w:pPr>
    <w:rPr>
      <w:rFonts w:eastAsia="方正楷体_GBK"/>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next w:val="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autoRedefine/>
    <w:qFormat/>
    <w:uiPriority w:val="39"/>
  </w:style>
  <w:style w:type="paragraph" w:styleId="8">
    <w:name w:val="toc 2"/>
    <w:basedOn w:val="1"/>
    <w:next w:val="1"/>
    <w:autoRedefine/>
    <w:qFormat/>
    <w:uiPriority w:val="39"/>
    <w:pPr>
      <w:ind w:left="420" w:leftChars="200"/>
    </w:p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character" w:styleId="13">
    <w:name w:val="Hyperlink"/>
    <w:basedOn w:val="11"/>
    <w:autoRedefine/>
    <w:unhideWhenUsed/>
    <w:qFormat/>
    <w:uiPriority w:val="99"/>
    <w:rPr>
      <w:color w:val="0026E5" w:themeColor="hyperlink"/>
      <w:u w:val="single"/>
      <w14:textFill>
        <w14:solidFill>
          <w14:schemeClr w14:val="hlink"/>
        </w14:solidFill>
      </w14:textFill>
    </w:rPr>
  </w:style>
  <w:style w:type="paragraph" w:customStyle="1" w:styleId="14">
    <w:name w:val="WPSOffice手动目录 1"/>
    <w:autoRedefine/>
    <w:qFormat/>
    <w:uiPriority w:val="0"/>
    <w:rPr>
      <w:rFonts w:asciiTheme="minorHAnsi" w:hAnsiTheme="minorHAnsi" w:eastAsiaTheme="minorEastAsia" w:cstheme="minorBidi"/>
      <w:lang w:val="en-US" w:eastAsia="zh-CN" w:bidi="ar-SA"/>
    </w:rPr>
  </w:style>
  <w:style w:type="character" w:customStyle="1" w:styleId="15">
    <w:name w:val="标题 3 字符"/>
    <w:link w:val="4"/>
    <w:autoRedefine/>
    <w:qFormat/>
    <w:uiPriority w:val="0"/>
    <w:rPr>
      <w:rFonts w:eastAsia="方正楷体_GBK"/>
    </w:rPr>
  </w:style>
  <w:style w:type="paragraph" w:customStyle="1" w:styleId="16">
    <w:name w:val="WPSOffice手动目录 2"/>
    <w:autoRedefine/>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35494</Words>
  <Characters>35641</Characters>
  <Lines>379</Lines>
  <Paragraphs>106</Paragraphs>
  <TotalTime>1</TotalTime>
  <ScaleCrop>false</ScaleCrop>
  <LinksUpToDate>false</LinksUpToDate>
  <CharactersWithSpaces>35679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2024-01-11T08:29:00Z</dcterms:created>
  <dc:creator>詹小詹</dc:creator>
  <cp:lastModifiedBy>吴卓立</cp:lastModifiedBy>
  <cp:lastPrinted>2024-12-27T09:05:00Z</cp:lastPrinted>
  <dcterms:modified xsi:type="dcterms:W3CDTF">2025-03-03T07:21:43Z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79B185BA852E4904A7AB9510EBCE0F4D_13</vt:lpwstr>
  </property>
  <property fmtid="{D5CDD505-2E9C-101B-9397-08002B2CF9AE}" pid="4" name="KSOTemplateDocerSaveRecord">
    <vt:lpwstr>eyJoZGlkIjoiODRjMDg0NDUxYjUwM2UzNGZiYWU3NWYyMTI2NjgwN2QiLCJ1c2VySWQiOiIxNjcwMDI3Njg5In0=</vt:lpwstr>
  </property>
</Properties>
</file>